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2EEFE8" w14:textId="072648E0" w:rsidR="00A437B1" w:rsidRPr="000860B8" w:rsidRDefault="00A027F0" w:rsidP="000860B8">
      <w:pPr>
        <w:pStyle w:val="BodyText"/>
        <w:ind w:left="0"/>
        <w:jc w:val="center"/>
        <w:rPr>
          <w:rFonts w:ascii="Arial" w:eastAsia="Arial" w:hAnsi="Arial" w:cs="Arial"/>
          <w:b/>
          <w:bCs/>
          <w:lang w:val="en-US"/>
        </w:rPr>
      </w:pPr>
      <w:r w:rsidRPr="000860B8">
        <w:rPr>
          <w:rFonts w:ascii="Arial" w:eastAsia="Arial" w:hAnsi="Arial" w:cs="Arial"/>
          <w:b/>
          <w:bCs/>
          <w:lang w:val="en-US"/>
        </w:rPr>
        <w:t>THE INFLUENCE OF THE AUDIT COMMITTEE AND CORPORATE SOCIAL RESPONSIBILITY DISCLOSURE ON EARNINGS MANAGEMENT</w:t>
      </w:r>
    </w:p>
    <w:p w14:paraId="487A6A84" w14:textId="77777777" w:rsidR="00A027F0" w:rsidRPr="000860B8" w:rsidRDefault="00A027F0" w:rsidP="000860B8">
      <w:pPr>
        <w:pStyle w:val="BodyText"/>
        <w:ind w:left="0"/>
        <w:rPr>
          <w:rFonts w:ascii="Arial" w:hAnsi="Arial" w:cs="Arial"/>
          <w:b/>
        </w:rPr>
      </w:pPr>
    </w:p>
    <w:p w14:paraId="2EB65A6B" w14:textId="5CE69417" w:rsidR="00A437B1" w:rsidRPr="000860B8" w:rsidRDefault="00A437B1" w:rsidP="000860B8">
      <w:pPr>
        <w:ind w:left="945" w:right="965"/>
        <w:jc w:val="center"/>
        <w:rPr>
          <w:rFonts w:ascii="Arial" w:hAnsi="Arial" w:cs="Arial"/>
          <w:b/>
          <w:lang w:val="en-US"/>
        </w:rPr>
      </w:pPr>
      <w:r w:rsidRPr="000860B8">
        <w:rPr>
          <w:rFonts w:ascii="Arial" w:hAnsi="Arial" w:cs="Arial"/>
          <w:b/>
        </w:rPr>
        <w:t>A</w:t>
      </w:r>
      <w:proofErr w:type="spellStart"/>
      <w:r w:rsidRPr="000860B8">
        <w:rPr>
          <w:rFonts w:ascii="Arial" w:hAnsi="Arial" w:cs="Arial"/>
          <w:b/>
          <w:lang w:val="en-US"/>
        </w:rPr>
        <w:t>prilia</w:t>
      </w:r>
      <w:proofErr w:type="spellEnd"/>
      <w:r w:rsidRPr="000860B8">
        <w:rPr>
          <w:rFonts w:ascii="Arial" w:hAnsi="Arial" w:cs="Arial"/>
          <w:b/>
          <w:lang w:val="en-US"/>
        </w:rPr>
        <w:t xml:space="preserve"> </w:t>
      </w:r>
      <w:proofErr w:type="spellStart"/>
      <w:r w:rsidRPr="000860B8">
        <w:rPr>
          <w:rFonts w:ascii="Arial" w:hAnsi="Arial" w:cs="Arial"/>
          <w:b/>
          <w:lang w:val="en-US"/>
        </w:rPr>
        <w:t>Pasca</w:t>
      </w:r>
      <w:proofErr w:type="spellEnd"/>
      <w:r w:rsidRPr="000860B8">
        <w:rPr>
          <w:rFonts w:ascii="Arial" w:hAnsi="Arial" w:cs="Arial"/>
          <w:b/>
          <w:lang w:val="en-US"/>
        </w:rPr>
        <w:t xml:space="preserve"> </w:t>
      </w:r>
      <w:proofErr w:type="spellStart"/>
      <w:r w:rsidRPr="000860B8">
        <w:rPr>
          <w:rFonts w:ascii="Arial" w:hAnsi="Arial" w:cs="Arial"/>
          <w:b/>
          <w:lang w:val="en-US"/>
        </w:rPr>
        <w:t>Ratiningsih</w:t>
      </w:r>
      <w:proofErr w:type="spellEnd"/>
      <w:r w:rsidRPr="000860B8">
        <w:rPr>
          <w:rFonts w:ascii="Arial" w:hAnsi="Arial" w:cs="Arial"/>
          <w:b/>
          <w:vertAlign w:val="superscript"/>
        </w:rPr>
        <w:t>1</w:t>
      </w:r>
      <w:r w:rsidRPr="000860B8">
        <w:rPr>
          <w:rFonts w:ascii="Arial" w:hAnsi="Arial" w:cs="Arial"/>
          <w:b/>
        </w:rPr>
        <w:t>,</w:t>
      </w:r>
      <w:r w:rsidRPr="000860B8">
        <w:rPr>
          <w:rFonts w:ascii="Arial" w:hAnsi="Arial" w:cs="Arial"/>
          <w:b/>
          <w:spacing w:val="-3"/>
        </w:rPr>
        <w:t xml:space="preserve"> </w:t>
      </w:r>
      <w:proofErr w:type="spellStart"/>
      <w:r w:rsidRPr="000860B8">
        <w:rPr>
          <w:rFonts w:ascii="Arial" w:hAnsi="Arial" w:cs="Arial"/>
          <w:b/>
          <w:lang w:val="en-US"/>
        </w:rPr>
        <w:t>Yeterina</w:t>
      </w:r>
      <w:proofErr w:type="spellEnd"/>
      <w:r w:rsidRPr="000860B8">
        <w:rPr>
          <w:rFonts w:ascii="Arial" w:hAnsi="Arial" w:cs="Arial"/>
          <w:b/>
          <w:lang w:val="en-US"/>
        </w:rPr>
        <w:t xml:space="preserve"> </w:t>
      </w:r>
      <w:proofErr w:type="spellStart"/>
      <w:r w:rsidRPr="000860B8">
        <w:rPr>
          <w:rFonts w:ascii="Arial" w:hAnsi="Arial" w:cs="Arial"/>
          <w:b/>
          <w:lang w:val="en-US"/>
        </w:rPr>
        <w:t>Widi</w:t>
      </w:r>
      <w:proofErr w:type="spellEnd"/>
      <w:r w:rsidRPr="000860B8">
        <w:rPr>
          <w:rFonts w:ascii="Arial" w:hAnsi="Arial" w:cs="Arial"/>
          <w:b/>
          <w:lang w:val="en-US"/>
        </w:rPr>
        <w:t xml:space="preserve"> </w:t>
      </w:r>
      <w:proofErr w:type="spellStart"/>
      <w:r w:rsidRPr="000860B8">
        <w:rPr>
          <w:rFonts w:ascii="Arial" w:hAnsi="Arial" w:cs="Arial"/>
          <w:b/>
          <w:lang w:val="en-US"/>
        </w:rPr>
        <w:t>Nugrahanti</w:t>
      </w:r>
      <w:proofErr w:type="spellEnd"/>
      <w:r w:rsidR="00B04649" w:rsidRPr="000860B8">
        <w:rPr>
          <w:rFonts w:ascii="Arial" w:hAnsi="Arial" w:cs="Arial"/>
          <w:b/>
          <w:lang w:val="en-US"/>
        </w:rPr>
        <w:t>*</w:t>
      </w:r>
      <w:r w:rsidRPr="000860B8">
        <w:rPr>
          <w:rFonts w:ascii="Arial" w:hAnsi="Arial" w:cs="Arial"/>
          <w:b/>
          <w:vertAlign w:val="superscript"/>
          <w:lang w:val="en-US"/>
        </w:rPr>
        <w:t>2</w:t>
      </w:r>
    </w:p>
    <w:p w14:paraId="24B78B1F" w14:textId="77777777" w:rsidR="00A437B1" w:rsidRPr="000860B8" w:rsidRDefault="00A437B1" w:rsidP="000860B8">
      <w:pPr>
        <w:pStyle w:val="BodyText"/>
        <w:ind w:left="945" w:right="965"/>
        <w:jc w:val="center"/>
        <w:rPr>
          <w:rFonts w:ascii="Arial" w:hAnsi="Arial" w:cs="Arial"/>
          <w:lang w:val="en-US"/>
        </w:rPr>
      </w:pPr>
      <w:r w:rsidRPr="000860B8">
        <w:rPr>
          <w:rFonts w:ascii="Arial" w:hAnsi="Arial" w:cs="Arial"/>
          <w:lang w:val="en-US"/>
        </w:rPr>
        <w:t xml:space="preserve">Universitas Kristen Satya </w:t>
      </w:r>
      <w:proofErr w:type="spellStart"/>
      <w:r w:rsidRPr="000860B8">
        <w:rPr>
          <w:rFonts w:ascii="Arial" w:hAnsi="Arial" w:cs="Arial"/>
          <w:lang w:val="en-US"/>
        </w:rPr>
        <w:t>Wacana</w:t>
      </w:r>
      <w:proofErr w:type="spellEnd"/>
      <w:r w:rsidRPr="000860B8">
        <w:rPr>
          <w:rFonts w:ascii="Arial" w:hAnsi="Arial" w:cs="Arial"/>
          <w:lang w:val="en-US"/>
        </w:rPr>
        <w:t>, Indonesia</w:t>
      </w:r>
    </w:p>
    <w:p w14:paraId="3060EC58" w14:textId="7060ED4B" w:rsidR="00A437B1" w:rsidRPr="000860B8" w:rsidRDefault="00A437B1" w:rsidP="000860B8">
      <w:pPr>
        <w:pStyle w:val="BodyText"/>
        <w:ind w:left="1089" w:right="1073" w:firstLine="20"/>
        <w:jc w:val="center"/>
        <w:rPr>
          <w:rFonts w:ascii="Arial" w:hAnsi="Arial" w:cs="Arial"/>
        </w:rPr>
      </w:pPr>
      <w:r w:rsidRPr="000860B8">
        <w:rPr>
          <w:rFonts w:ascii="Arial" w:hAnsi="Arial" w:cs="Arial"/>
          <w:u w:val="single"/>
          <w:lang w:val="en-US"/>
        </w:rPr>
        <w:t>apriliarati25@gmail.com</w:t>
      </w:r>
      <w:r w:rsidRPr="000860B8">
        <w:rPr>
          <w:rFonts w:ascii="Arial" w:hAnsi="Arial" w:cs="Arial"/>
          <w:u w:val="single"/>
          <w:vertAlign w:val="superscript"/>
        </w:rPr>
        <w:t>1</w:t>
      </w:r>
      <w:r w:rsidRPr="000860B8">
        <w:rPr>
          <w:rFonts w:ascii="Arial" w:hAnsi="Arial" w:cs="Arial"/>
        </w:rPr>
        <w:t>,</w:t>
      </w:r>
      <w:r w:rsidRPr="000860B8">
        <w:rPr>
          <w:rFonts w:ascii="Arial" w:hAnsi="Arial" w:cs="Arial"/>
          <w:spacing w:val="-3"/>
        </w:rPr>
        <w:t xml:space="preserve"> </w:t>
      </w:r>
      <w:hyperlink r:id="rId8" w:history="1">
        <w:r w:rsidR="00473723" w:rsidRPr="000860B8">
          <w:rPr>
            <w:rStyle w:val="Hyperlink"/>
            <w:rFonts w:ascii="Arial" w:hAnsi="Arial" w:cs="Arial"/>
            <w:lang w:val="en-US"/>
          </w:rPr>
          <w:t>yeterina.nugrahanti@uksw.edu*</w:t>
        </w:r>
        <w:r w:rsidR="00473723" w:rsidRPr="000860B8">
          <w:rPr>
            <w:rStyle w:val="Hyperlink"/>
            <w:rFonts w:ascii="Arial" w:hAnsi="Arial" w:cs="Arial"/>
            <w:vertAlign w:val="superscript"/>
          </w:rPr>
          <w:t>2</w:t>
        </w:r>
      </w:hyperlink>
    </w:p>
    <w:p w14:paraId="1157BBC5" w14:textId="77777777" w:rsidR="00A437B1" w:rsidRPr="000860B8" w:rsidRDefault="00A437B1" w:rsidP="000860B8">
      <w:pPr>
        <w:pStyle w:val="BodyText"/>
        <w:ind w:left="1089" w:right="1073" w:firstLine="20"/>
        <w:jc w:val="center"/>
        <w:rPr>
          <w:rFonts w:ascii="Arial" w:hAnsi="Arial" w:cs="Arial"/>
        </w:rPr>
      </w:pPr>
    </w:p>
    <w:p w14:paraId="6DCB3933" w14:textId="0E4A4AC0" w:rsidR="00A437B1" w:rsidRPr="000860B8" w:rsidRDefault="00A027F0" w:rsidP="000860B8">
      <w:pPr>
        <w:jc w:val="both"/>
        <w:rPr>
          <w:rFonts w:ascii="Arial" w:hAnsi="Arial" w:cs="Arial"/>
        </w:rPr>
      </w:pPr>
      <w:r w:rsidRPr="000860B8">
        <w:rPr>
          <w:rFonts w:ascii="Arial" w:hAnsi="Arial" w:cs="Arial"/>
          <w:b/>
        </w:rPr>
        <w:t xml:space="preserve">Abstract: </w:t>
      </w:r>
      <w:r w:rsidRPr="000860B8">
        <w:rPr>
          <w:rFonts w:ascii="Arial" w:hAnsi="Arial" w:cs="Arial"/>
          <w:bCs/>
        </w:rPr>
        <w:t>This study aims to see the effect of Audit and Disclosure of Corporate Social Responsibility (CSR) on Earnings Management. The population in this study are manufacturing companies listed on the Indonesia Stock Exchange (IDX) in 2019-2021. The total population in this study is 128 companies listed on the Indonesia Stock Exchange (IDX). The sample taken is a company engaged in the manufacturing sector on the Indonesia Stock Exchange (IDX) which was selected using a purposive sampling method. The analytical method used in this research is quantitative analysis. The results of the study simultaneously show that the Frequency of Audit Committee Meetings and Disclosure of Corporate Social Responsibility (CSR) have a negative influence on Earnings Management</w:t>
      </w:r>
      <w:r w:rsidR="00A437B1" w:rsidRPr="000860B8">
        <w:rPr>
          <w:rFonts w:ascii="Arial" w:hAnsi="Arial" w:cs="Arial"/>
        </w:rPr>
        <w:t xml:space="preserve">.  </w:t>
      </w:r>
    </w:p>
    <w:p w14:paraId="285E420E" w14:textId="3535724D" w:rsidR="00A437B1" w:rsidRPr="000860B8" w:rsidRDefault="00A027F0" w:rsidP="000860B8">
      <w:pPr>
        <w:pStyle w:val="BodyText"/>
        <w:ind w:left="0"/>
        <w:jc w:val="both"/>
        <w:rPr>
          <w:rFonts w:ascii="Arial" w:hAnsi="Arial" w:cs="Arial"/>
        </w:rPr>
      </w:pPr>
      <w:r w:rsidRPr="000860B8">
        <w:rPr>
          <w:rFonts w:ascii="Arial" w:hAnsi="Arial" w:cs="Arial"/>
          <w:b/>
        </w:rPr>
        <w:t xml:space="preserve">Keywords: </w:t>
      </w:r>
      <w:r w:rsidRPr="000860B8">
        <w:rPr>
          <w:rFonts w:ascii="Arial" w:hAnsi="Arial" w:cs="Arial"/>
          <w:bCs/>
        </w:rPr>
        <w:t>Earnings Management, Frequency of Audit Committee Meetings, Disclosure of Corporate Social Responsibility (CSR), Size</w:t>
      </w:r>
      <w:r w:rsidR="00A437B1" w:rsidRPr="000860B8">
        <w:rPr>
          <w:rFonts w:ascii="Arial" w:hAnsi="Arial" w:cs="Arial"/>
        </w:rPr>
        <w:t>.</w:t>
      </w:r>
    </w:p>
    <w:p w14:paraId="059B654D" w14:textId="77777777" w:rsidR="000860B8" w:rsidRDefault="00A437B1" w:rsidP="000860B8">
      <w:pPr>
        <w:pStyle w:val="Heading1"/>
        <w:ind w:right="963"/>
      </w:pPr>
      <w:r w:rsidRPr="000860B8">
        <w:rPr>
          <w:noProof/>
        </w:rPr>
        <mc:AlternateContent>
          <mc:Choice Requires="wps">
            <w:drawing>
              <wp:anchor distT="0" distB="0" distL="0" distR="0" simplePos="0" relativeHeight="251663360" behindDoc="1" locked="0" layoutInCell="1" allowOverlap="1" wp14:anchorId="281F7003" wp14:editId="5918F73C">
                <wp:simplePos x="0" y="0"/>
                <wp:positionH relativeFrom="page">
                  <wp:posOffset>1419225</wp:posOffset>
                </wp:positionH>
                <wp:positionV relativeFrom="paragraph">
                  <wp:posOffset>80010</wp:posOffset>
                </wp:positionV>
                <wp:extent cx="4777740" cy="635"/>
                <wp:effectExtent l="9525" t="14605" r="13335" b="13335"/>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77740" cy="635"/>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65347" id="Straight Connector 1"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1.75pt,6.3pt" to="487.95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" strokeweight="1.5pt">
                <w10:wrap type="topAndBottom" anchorx="page"/>
              </v:line>
            </w:pict>
          </mc:Fallback>
        </mc:AlternateContent>
      </w:r>
      <w:r w:rsidR="0036538F" w:rsidRPr="000860B8">
        <w:t xml:space="preserve"> </w:t>
      </w:r>
    </w:p>
    <w:p w14:paraId="4318D58C" w14:textId="30C80CAF" w:rsidR="00A437B1" w:rsidRPr="000860B8" w:rsidRDefault="0036538F" w:rsidP="000860B8">
      <w:pPr>
        <w:pStyle w:val="Heading1"/>
        <w:ind w:right="963"/>
        <w:rPr>
          <w:lang w:val="en-US"/>
        </w:rPr>
      </w:pPr>
      <w:r w:rsidRPr="000860B8">
        <w:rPr>
          <w:noProof/>
        </w:rPr>
        <w:t>INTRODUCTION</w:t>
      </w:r>
    </w:p>
    <w:p w14:paraId="2AC53A1F" w14:textId="6CB56609" w:rsidR="00A437B1" w:rsidRPr="000860B8" w:rsidRDefault="0036538F" w:rsidP="000860B8">
      <w:pPr>
        <w:ind w:firstLine="720"/>
        <w:jc w:val="both"/>
        <w:rPr>
          <w:rFonts w:ascii="Arial" w:hAnsi="Arial" w:cs="Arial"/>
        </w:rPr>
      </w:pPr>
      <w:r w:rsidRPr="000860B8">
        <w:rPr>
          <w:rFonts w:ascii="Arial" w:hAnsi="Arial" w:cs="Arial"/>
        </w:rPr>
        <w:t xml:space="preserve">A company is established to meet the needs of an individual or consumer in carrying out their daily activities, and the company earns profits in return </w:t>
      </w:r>
      <w:r w:rsidR="00A437B1" w:rsidRPr="000860B8">
        <w:rPr>
          <w:rFonts w:ascii="Arial" w:hAnsi="Arial" w:cs="Arial"/>
        </w:rPr>
        <w:fldChar w:fldCharType="begin" w:fldLock="1"/>
      </w:r>
      <w:r w:rsidR="00A437B1" w:rsidRPr="000860B8">
        <w:rPr>
          <w:rFonts w:ascii="Arial" w:hAnsi="Arial" w:cs="Arial"/>
        </w:rPr>
        <w:instrText>ADDIN CSL_CITATION {"citationItems":[{"id":"ITEM-1","itemData":{"author":[{"dropping-particle":"","family":"Kusuma","given":"I Gusti Bagus Indra","non-dropping-particle":"","parse-names":false,"suffix":""},{"dropping-particle":"","family":"Mertha","given":"I Made","non-dropping-particle":"","parse-names":false,"suffix":""}],"id":"ITEM-1","issued":{"date-parts":[["2021"]]},"page":"1934-1947","title":"Manajemen Laba dan Nilai Perusahaan (Studi Empiris pada Perusahaan Manufaktur di Bursa Efek Indonesia)","type":"article-journal"},"uris":["http://www.mendeley.com/documents/?uuid=95dd2f05-1809-43aa-acec-84adeda78953"]}],"mendeley":{"formattedCitation":"(Kusuma &amp; Mertha, 2021)","plainTextFormattedCitation":"(Kusuma &amp; Mertha, 2021)","previouslyFormattedCitation":"(Kusuma &amp; Mertha, 2021)"},"properties":{"noteIndex":0},"schema":"https://github.com/citation-style-language/schema/raw/master/csl-citation.json"}</w:instrText>
      </w:r>
      <w:r w:rsidR="00A437B1" w:rsidRPr="000860B8">
        <w:rPr>
          <w:rFonts w:ascii="Arial" w:hAnsi="Arial" w:cs="Arial"/>
        </w:rPr>
        <w:fldChar w:fldCharType="separate"/>
      </w:r>
      <w:r w:rsidR="00A437B1" w:rsidRPr="000860B8">
        <w:rPr>
          <w:rFonts w:ascii="Arial" w:hAnsi="Arial" w:cs="Arial"/>
          <w:noProof/>
        </w:rPr>
        <w:t>(Kusuma &amp; Mertha, 2021)</w:t>
      </w:r>
      <w:r w:rsidR="00A437B1" w:rsidRPr="000860B8">
        <w:rPr>
          <w:rFonts w:ascii="Arial" w:hAnsi="Arial" w:cs="Arial"/>
        </w:rPr>
        <w:fldChar w:fldCharType="end"/>
      </w:r>
      <w:r w:rsidR="00A437B1" w:rsidRPr="000860B8">
        <w:rPr>
          <w:rFonts w:ascii="Arial" w:hAnsi="Arial" w:cs="Arial"/>
        </w:rPr>
        <w:t xml:space="preserve">. </w:t>
      </w:r>
      <w:r w:rsidRPr="000860B8">
        <w:rPr>
          <w:rFonts w:ascii="Arial" w:hAnsi="Arial" w:cs="Arial"/>
        </w:rPr>
        <w:t xml:space="preserve">A company is said to be good if it can obtain increased profits, and profits are used as a standard for assessing company performance which can be seen from the results of financial reports </w:t>
      </w:r>
      <w:r w:rsidR="00A437B1" w:rsidRPr="000860B8">
        <w:rPr>
          <w:rFonts w:ascii="Arial" w:hAnsi="Arial" w:cs="Arial"/>
        </w:rPr>
        <w:fldChar w:fldCharType="begin" w:fldLock="1"/>
      </w:r>
      <w:r w:rsidR="00A437B1" w:rsidRPr="000860B8">
        <w:rPr>
          <w:rFonts w:ascii="Arial" w:hAnsi="Arial" w:cs="Arial"/>
        </w:rPr>
        <w:instrText>ADDIN CSL_CITATION {"citationItems":[{"id":"ITEM-1","itemData":{"abstract":"Financial report is a presentation of the financial performance of an entity/company. Performance information is needed to make potential changes in economic resources that can be controlled in the future. The purpose of this study is to test whether there is an effect …","author":[{"dropping-particle":"","family":"Nuswandari","given":"Hermalia Jelita Putri dan Cahyani","non-dropping-particle":"","parse-names":false,"suffix":""}],"container-title":"Jurnal Ilmiah Akuntansi","id":"ITEM-1","issue":"2","issued":{"date-parts":[["2021"]]},"page":"303-311","title":"Kualitas audit, profitabilitas, leverage, dan manajemen laba riil","type":"article-journal","volume":"11"},"uris":["http://www.mendeley.com/documents/?uuid=febe9bba-2395-46a5-94e8-14346bf1d013"]}],"mendeley":{"formattedCitation":"(Nuswandari, 2021)","plainTextFormattedCitation":"(Nuswandari, 2021)","previouslyFormattedCitation":"(Nuswandari, 2021)"},"properties":{"noteIndex":0},"schema":"https://github.com/citation-style-language/schema/raw/master/csl-citation.json"}</w:instrText>
      </w:r>
      <w:r w:rsidR="00A437B1" w:rsidRPr="000860B8">
        <w:rPr>
          <w:rFonts w:ascii="Arial" w:hAnsi="Arial" w:cs="Arial"/>
        </w:rPr>
        <w:fldChar w:fldCharType="separate"/>
      </w:r>
      <w:r w:rsidR="00A437B1" w:rsidRPr="000860B8">
        <w:rPr>
          <w:rFonts w:ascii="Arial" w:hAnsi="Arial" w:cs="Arial"/>
          <w:noProof/>
        </w:rPr>
        <w:t>(Nuswandari, 2021)</w:t>
      </w:r>
      <w:r w:rsidR="00A437B1" w:rsidRPr="000860B8">
        <w:rPr>
          <w:rFonts w:ascii="Arial" w:hAnsi="Arial" w:cs="Arial"/>
        </w:rPr>
        <w:fldChar w:fldCharType="end"/>
      </w:r>
      <w:r w:rsidR="00A437B1" w:rsidRPr="000860B8">
        <w:rPr>
          <w:rFonts w:ascii="Arial" w:hAnsi="Arial" w:cs="Arial"/>
        </w:rPr>
        <w:t xml:space="preserve">. </w:t>
      </w:r>
      <w:r w:rsidRPr="000860B8">
        <w:rPr>
          <w:rFonts w:ascii="Arial" w:hAnsi="Arial" w:cs="Arial"/>
        </w:rPr>
        <w:t xml:space="preserve">Financial reports are accounting information for a company that is very useful for stakeholders such as the government, investors, creditors and owners. Information that attracts the attention of users of financial statements in the context of making decisions is the company's ability to generate profits. Profit information as part of financial reports can be used as an engineering tool used by management to maximize profits, so that things like this will be detrimental to shareholders and investors. Earnings management is a management action that aims to regulate profits by exploiting loopholes in accounting rules </w:t>
      </w:r>
      <w:r w:rsidR="00A437B1" w:rsidRPr="000860B8">
        <w:rPr>
          <w:rFonts w:ascii="Arial" w:hAnsi="Arial" w:cs="Arial"/>
        </w:rPr>
        <w:fldChar w:fldCharType="begin" w:fldLock="1"/>
      </w:r>
      <w:r w:rsidR="00A437B1" w:rsidRPr="000860B8">
        <w:rPr>
          <w:rFonts w:ascii="Arial" w:hAnsi="Arial" w:cs="Arial"/>
        </w:rPr>
        <w:instrText>ADDIN CSL_CITATION {"citationItems":[{"id":"ITEM-1","itemData":{"DOI":"10.26905/afr.v4i1.5802","ISSN":"2598-7763","abstract":"Earnings information as part of the financial statements is usually the target of engineering using opportunistic steps from management in maximizing its interests, which can cause loss to shareholders and investors. Management behavior that is used to adjust earnings to suit what is desired is known as earnings management. The purpose of this study is to determine the effect of leverage, firm size and company life cycle on earnings management in mining sector companies. The population used in this study are mining sector companies listed on the Indonesia Stock Exchange that have published annual and financial reports in the 2015-2019 period. The data collection technique used in this study is the purposive sampling method which aims to obtain samples in accordance with defined criteria. Based on the predetermined criteria, there were 29 companies in this study that were used as research samples with a total of 145 observations for 5 periods. In this study, the company's life cycle is divided into 4 stages, namely introduction, growth, mature and decline. The data analysis used is dummy regression analysis. The results of this study indicate that leverage and firm size do not affect earnings management, but the company's life cycle has a positive and significant effect on earnings management in mining sector companies. Informasi laba sebagai bagian dari laporan keuangan biasanya menjadi sasaran rekayasa dengan menggunakan langkah-langkah oportunistik dari manajemen dalam memaksimalkan kepentingannya, yang dapat merugikan pemegang saham dan investor. Perilaku manajemen yang digunakan untuk hanya mengiklankan pendapatan agar sesuai dengan apa yang diinginkan dikenal sebagai manajemen laba. Tujuan penelitian adalah untuk mengetahui pengaruh leverage, ukuran perusahaan dan siklus hidup perusahaan terhadap manajemen laba pada perusahaan sektor pertambangan. Populasi penelitian adalah perusahaan sektor pertambangan yang terdaftar di Bursa Efek Indonesia yang telah mempublikasikan laporan keuangan dan tahunan periode 2015-2019. Teknik pengumpulan data digunakan metode purposive sampling. Berdasarkan kriteria yang telah ditentukan, terdapat 29 perusahaan yang kemudian dijadikan sampel penelitian dengan total 145 observasi selama 5 periode. Analisis data yang digunakan adalah analisis regresi dummy. Hasil penelitian ini menunjukkan bahwa leverage dan ukuran perusahaan tidak berpengaruh terhadap manajemen laba, tetapi siklus hidup perusahaan berpengaruh positif t…","author":[{"dropping-particle":"","family":"Kristiana","given":"Ulderike Eva","non-dropping-particle":"","parse-names":false,"suffix":""},{"dropping-particle":"","family":"Rita","given":"Maria Rio","non-dropping-particle":"","parse-names":false,"suffix":""}],"container-title":"AFRE (Accounting and Financial Review)","id":"ITEM-1","issue":"1","issued":{"date-parts":[["2021"]]},"page":"54-64","title":"Leverage, Ukuran Perusahaan, dan Siklus Hidup Perusahaan terhadap Manajemen Laba","type":"article-journal","volume":"4"},"uris":["http://www.mendeley.com/documents/?uuid=de851585-d0c3-44e9-87ae-66f8bcec25fb"]}],"mendeley":{"formattedCitation":"(Kristiana &amp; Rita, 2021)","plainTextFormattedCitation":"(Kristiana &amp; Rita, 2021)","previouslyFormattedCitation":"(Kristiana &amp; Rita, 2021)"},"properties":{"noteIndex":0},"schema":"https://github.com/citation-style-language/schema/raw/master/csl-citation.json"}</w:instrText>
      </w:r>
      <w:r w:rsidR="00A437B1" w:rsidRPr="000860B8">
        <w:rPr>
          <w:rFonts w:ascii="Arial" w:hAnsi="Arial" w:cs="Arial"/>
        </w:rPr>
        <w:fldChar w:fldCharType="separate"/>
      </w:r>
      <w:r w:rsidR="00A437B1" w:rsidRPr="000860B8">
        <w:rPr>
          <w:rFonts w:ascii="Arial" w:hAnsi="Arial" w:cs="Arial"/>
          <w:noProof/>
        </w:rPr>
        <w:t>(Kristiana &amp; Rita, 2021)</w:t>
      </w:r>
      <w:r w:rsidR="00A437B1" w:rsidRPr="000860B8">
        <w:rPr>
          <w:rFonts w:ascii="Arial" w:hAnsi="Arial" w:cs="Arial"/>
        </w:rPr>
        <w:fldChar w:fldCharType="end"/>
      </w:r>
      <w:r w:rsidR="00A437B1" w:rsidRPr="000860B8">
        <w:rPr>
          <w:rFonts w:ascii="Arial" w:hAnsi="Arial" w:cs="Arial"/>
        </w:rPr>
        <w:t xml:space="preserve">. </w:t>
      </w:r>
    </w:p>
    <w:p w14:paraId="129481CC" w14:textId="6D132FF0" w:rsidR="00A437B1" w:rsidRPr="000860B8" w:rsidRDefault="00A437B1" w:rsidP="000860B8">
      <w:pPr>
        <w:jc w:val="both"/>
        <w:rPr>
          <w:rFonts w:ascii="Arial" w:hAnsi="Arial" w:cs="Arial"/>
        </w:rPr>
      </w:pPr>
      <w:r w:rsidRPr="000860B8">
        <w:rPr>
          <w:rFonts w:ascii="Arial" w:hAnsi="Arial" w:cs="Arial"/>
        </w:rPr>
        <w:tab/>
      </w:r>
      <w:r w:rsidR="0036538F" w:rsidRPr="000860B8">
        <w:rPr>
          <w:rFonts w:ascii="Arial" w:hAnsi="Arial" w:cs="Arial"/>
        </w:rPr>
        <w:t>In Indonesia, a case of earnings management occurred in 2019 where there was an alleged fraud in the 2019 Annual Financial Statements (LKT) at one of the issuers in the services and trading sector in the field of information technology, PT Envy Technologies Indonesia Tbk (ENVY) and its subsidiaries. In the letter previously sent to PT ENVY on July 19 2021, IDX</w:t>
      </w:r>
      <w:r w:rsidR="0036538F" w:rsidRPr="000860B8">
        <w:rPr>
          <w:rFonts w:ascii="Arial" w:hAnsi="Arial" w:cs="Arial"/>
          <w:lang w:val="en-US"/>
        </w:rPr>
        <w:t xml:space="preserve"> </w:t>
      </w:r>
      <w:r w:rsidR="0036538F" w:rsidRPr="000860B8">
        <w:rPr>
          <w:rFonts w:ascii="Arial" w:hAnsi="Arial" w:cs="Arial"/>
        </w:rPr>
        <w:t xml:space="preserve">questioned the financial figures of PT Ritel Global Solusi (RGS) which were consolidated into PT ENVY's 2019 annual financial reports (LKT), considering that PT Ritel Global Solusi (RGS) was said not to have prepared these financial statements. Based on the disclosure of information, the management of PT ENVY explained that the consolidated financial statements had fully obtained the approval of the management in office for that period. This case of financial statement manipulation resulted in stock trading being suspended by the IDX since December 1, </w:t>
      </w:r>
      <w:r w:rsidR="0036538F" w:rsidRPr="000860B8">
        <w:rPr>
          <w:rFonts w:ascii="Arial" w:hAnsi="Arial" w:cs="Arial"/>
        </w:rPr>
        <w:lastRenderedPageBreak/>
        <w:t xml:space="preserve">2020 in connection with the exchange review of PT ENVY's interim financial reports as of September 30, 2020 </w:t>
      </w:r>
      <w:r w:rsidRPr="000860B8">
        <w:rPr>
          <w:rFonts w:ascii="Arial" w:hAnsi="Arial" w:cs="Arial"/>
        </w:rPr>
        <w:fldChar w:fldCharType="begin" w:fldLock="1"/>
      </w:r>
      <w:r w:rsidRPr="000860B8">
        <w:rPr>
          <w:rFonts w:ascii="Arial" w:hAnsi="Arial" w:cs="Arial"/>
        </w:rPr>
        <w:instrText>ADDIN CSL_CITATION {"citationItems":[{"id":"ITEM-1","itemData":{"URL":"https://www.cnbcindonesia.com/market/20210723180023-17-263194/ada-emiten-diduga-manipulasi-lapkeu-langsung-dicecar-bei","accessed":{"date-parts":[["2022","9","26"]]},"author":[{"dropping-particle":"","family":"Sandria","given":"Ferry","non-dropping-particle":"","parse-names":false,"suffix":""}],"container-title":"CNBC Indonesia","id":"ITEM-1","issued":{"date-parts":[["2021"]]},"title":"Ada Emiten Diduga Manipulasi Lapkeu, Langsung Dicecar BEI!","type":"webpage"},"uris":["http://www.mendeley.com/documents/?uuid=049e9309-7799-49a6-9f3b-1c5dd52e5ea3"]}],"mendeley":{"formattedCitation":"(Sandria, 2021)","plainTextFormattedCitation":"(Sandria, 2021)","previouslyFormattedCitation":"(Sandria, 2021)"},"properties":{"noteIndex":0},"schema":"https://github.com/citation-style-language/schema/raw/master/csl-citation.json"}</w:instrText>
      </w:r>
      <w:r w:rsidRPr="000860B8">
        <w:rPr>
          <w:rFonts w:ascii="Arial" w:hAnsi="Arial" w:cs="Arial"/>
        </w:rPr>
        <w:fldChar w:fldCharType="separate"/>
      </w:r>
      <w:r w:rsidRPr="000860B8">
        <w:rPr>
          <w:rFonts w:ascii="Arial" w:hAnsi="Arial" w:cs="Arial"/>
          <w:noProof/>
        </w:rPr>
        <w:t>(Sandria, 2021)</w:t>
      </w:r>
      <w:r w:rsidRPr="000860B8">
        <w:rPr>
          <w:rFonts w:ascii="Arial" w:hAnsi="Arial" w:cs="Arial"/>
        </w:rPr>
        <w:fldChar w:fldCharType="end"/>
      </w:r>
      <w:r w:rsidRPr="000860B8">
        <w:rPr>
          <w:rFonts w:ascii="Arial" w:hAnsi="Arial" w:cs="Arial"/>
        </w:rPr>
        <w:t xml:space="preserve">. </w:t>
      </w:r>
    </w:p>
    <w:p w14:paraId="2721995A" w14:textId="77777777" w:rsidR="0036538F" w:rsidRPr="000860B8" w:rsidRDefault="00A437B1" w:rsidP="000860B8">
      <w:pPr>
        <w:jc w:val="both"/>
        <w:rPr>
          <w:rFonts w:ascii="Arial" w:hAnsi="Arial" w:cs="Arial"/>
        </w:rPr>
      </w:pPr>
      <w:r w:rsidRPr="000860B8">
        <w:rPr>
          <w:rFonts w:ascii="Arial" w:hAnsi="Arial" w:cs="Arial"/>
        </w:rPr>
        <w:tab/>
      </w:r>
      <w:bookmarkStart w:id="0" w:name="_Hlk115098436"/>
      <w:r w:rsidR="0036538F" w:rsidRPr="000860B8">
        <w:rPr>
          <w:rFonts w:ascii="Arial" w:hAnsi="Arial" w:cs="Arial"/>
        </w:rPr>
        <w:t>The phenomenon of financial scandals in financial reporting proves that the principle of honesty is still lacking in preparing financial reports and presenting information in financial reports based on actual circumstances. With the practice of earnings management, the quality of financial reporting becomes poor so that decision making can mislead the company. In the case of earnings management that can damage the company's reputation, it is necessary to practice Corporate Governance by establishing an audit committee as one of the mechanisms.</w:t>
      </w:r>
    </w:p>
    <w:p w14:paraId="2CF40B3F" w14:textId="77777777" w:rsidR="0036538F" w:rsidRPr="000860B8" w:rsidRDefault="0036538F" w:rsidP="000860B8">
      <w:pPr>
        <w:jc w:val="both"/>
        <w:rPr>
          <w:rFonts w:ascii="Arial" w:hAnsi="Arial" w:cs="Arial"/>
        </w:rPr>
      </w:pPr>
      <w:r w:rsidRPr="000860B8">
        <w:rPr>
          <w:rFonts w:ascii="Arial" w:hAnsi="Arial" w:cs="Arial"/>
        </w:rPr>
        <w:t xml:space="preserve">One of the corporate governance mechanisms is the audit committee. Compared to other corporate governance mechanisms, the audit committee plays an important role in participating in corporate governance. The audit committee is tasked with overseeing management actions and providing professional and independent opinions to the board of commissioners regarding financial reporting that may affect control over decisions made. </w:t>
      </w:r>
      <w:r w:rsidR="00A437B1" w:rsidRPr="000860B8">
        <w:rPr>
          <w:rFonts w:ascii="Arial" w:hAnsi="Arial" w:cs="Arial"/>
        </w:rPr>
        <w:fldChar w:fldCharType="begin" w:fldLock="1"/>
      </w:r>
      <w:r w:rsidR="00A437B1" w:rsidRPr="000860B8">
        <w:rPr>
          <w:rFonts w:ascii="Arial" w:hAnsi="Arial" w:cs="Arial"/>
        </w:rPr>
        <w:instrText>ADDIN CSL_CITATION {"citationItems":[{"id":"ITEM-1","itemData":{"abstract":"Penelitian ini bertujuan untuk menguji dan menganalisis bukti empiris mengenai pengaruh ukuran komite audit, pertemuan komite audit, ukuran Dewan Pengawas Syariah (DPS), keahlian Dewan Pengawas Syariah (DPS), pertemuan Dewan Pengawas Syariah (DPS), remunerasi Dewan Pengawas Syariah (DPS) terhadap kinerja keuangan bank syariah. Variabel dependen dalam penelitian yaitu kinerja keuangan bank syariah yang diukur dengan Return on Asset (ROA). Penelitian ini juga mempunyai variabel kontrol yaitu ukuran bank dan umur bank. Populasi dalam penelitian yaitu seluruh perbankan syariah di 2 (dua) negara yaitu Indonesia dan Malaysia. Penentuan sampel dalam penelitian ini menggunakan teknik purposive sampling dengan kriteria tertentu. Total sampel dalam penelitian berjumlah 21 perbankan syariah selama periode 2014-2018, sehingga total pengamatan berjumlah 105 sampel. Metode analisis yang digunakan dalam penelitian yaitu model regresi linear berganda. Hasil dari analisis menunjukkan bahwa ukuran komite audit, ukuran Dewan Pengawas Syariah (DPS), keahlian Dewan Pengawas Syariah (DPS), dan remunerasi Dewan Pengawas Syariah (DPS) berpengaruh signifikan positif terhadap kinerja keuangan bank syariah, sedangkan ukuran bank memiliki pengaruh negatif. Selain itu pertemuan komite audit, pertemuan Dewan Pengawas Syariah (DPS) dan umur bank tidak berpengaruh signifikan terhadap kinerja keuangan bank syariah","author":[{"dropping-particle":"","family":"Dewi","given":"Nesia Erika","non-dropping-particle":"","parse-names":false,"suffix":""},{"dropping-particle":"","family":"Triani","given":"Ni Nyoman Alit Triani","non-dropping-particle":"","parse-names":false,"suffix":""}],"container-title":"Skripsi Universitas Diponegoro Semarang","id":"ITEM-1","issued":{"date-parts":[["2020"]]},"page":"117","title":"Pengaruh Komite Audit dan Kepemilikan Institusional terhadap Manajemen Laba pada Perusahaan Manufaktur di Indonesia","type":"article-journal"},"uris":["http://www.mendeley.com/documents/?uuid=c9be00b3-a55e-4a45-9b61-94f4b2b3825b"]}],"mendeley":{"formattedCitation":"(Dewi &amp; Triani, 2020)","plainTextFormattedCitation":"(Dewi &amp; Triani, 2020)","previouslyFormattedCitation":"(Dewi &amp; Triani, 2020)"},"properties":{"noteIndex":0},"schema":"https://github.com/citation-style-language/schema/raw/master/csl-citation.json"}</w:instrText>
      </w:r>
      <w:r w:rsidR="00A437B1" w:rsidRPr="000860B8">
        <w:rPr>
          <w:rFonts w:ascii="Arial" w:hAnsi="Arial" w:cs="Arial"/>
        </w:rPr>
        <w:fldChar w:fldCharType="separate"/>
      </w:r>
      <w:r w:rsidR="00A437B1" w:rsidRPr="000860B8">
        <w:rPr>
          <w:rFonts w:ascii="Arial" w:hAnsi="Arial" w:cs="Arial"/>
          <w:noProof/>
        </w:rPr>
        <w:t>(Dewi &amp; Triani, 2020)</w:t>
      </w:r>
      <w:r w:rsidR="00A437B1" w:rsidRPr="000860B8">
        <w:rPr>
          <w:rFonts w:ascii="Arial" w:hAnsi="Arial" w:cs="Arial"/>
        </w:rPr>
        <w:fldChar w:fldCharType="end"/>
      </w:r>
      <w:r w:rsidR="00A437B1" w:rsidRPr="000860B8">
        <w:rPr>
          <w:rFonts w:ascii="Arial" w:hAnsi="Arial" w:cs="Arial"/>
        </w:rPr>
        <w:t xml:space="preserve">. </w:t>
      </w:r>
      <w:bookmarkStart w:id="1" w:name="_Hlk117002549"/>
      <w:r w:rsidRPr="000860B8">
        <w:rPr>
          <w:rFonts w:ascii="Arial" w:hAnsi="Arial" w:cs="Arial"/>
        </w:rPr>
        <w:t xml:space="preserve">This is in line with research that has been conducted by </w:t>
      </w:r>
      <w:r w:rsidR="00A437B1" w:rsidRPr="000860B8">
        <w:rPr>
          <w:rFonts w:ascii="Arial" w:hAnsi="Arial" w:cs="Arial"/>
        </w:rPr>
        <w:fldChar w:fldCharType="begin" w:fldLock="1"/>
      </w:r>
      <w:r w:rsidR="00A437B1" w:rsidRPr="000860B8">
        <w:rPr>
          <w:rFonts w:ascii="Arial" w:hAnsi="Arial" w:cs="Arial"/>
        </w:rPr>
        <w:instrText>ADDIN CSL_CITATION {"citationItems":[{"id":"ITEM-1","itemData":{"author":[{"dropping-particle":"","family":"Setiawan","given":"Teguh","non-dropping-particle":"","parse-names":false,"suffix":""}],"id":"ITEM-1","issued":{"date-parts":[["2009"]]},"title":"Analisis Pengaruh Mekanisme Good Corporate Governance Terhadap Praktek Manajemen Laba pada Perusahaan Manufaktur yang Terdaftar di Bursa Efek Indonesia periode 2005-2007","type":"article-journal"},"uris":["http://www.mendeley.com/documents/?uuid=3dcdf3d7-78ba-49c2-bdf7-6225a488cbdd"]}],"mendeley":{"formattedCitation":"(Setiawan, 2009)","manualFormatting":"Setiawan (2009)","plainTextFormattedCitation":"(Setiawan, 2009)","previouslyFormattedCitation":"(Setiawan, 2009)"},"properties":{"noteIndex":0},"schema":"https://github.com/citation-style-language/schema/raw/master/csl-citation.json"}</w:instrText>
      </w:r>
      <w:r w:rsidR="00A437B1" w:rsidRPr="000860B8">
        <w:rPr>
          <w:rFonts w:ascii="Arial" w:hAnsi="Arial" w:cs="Arial"/>
        </w:rPr>
        <w:fldChar w:fldCharType="separate"/>
      </w:r>
      <w:r w:rsidR="00A437B1" w:rsidRPr="000860B8">
        <w:rPr>
          <w:rFonts w:ascii="Arial" w:hAnsi="Arial" w:cs="Arial"/>
          <w:noProof/>
        </w:rPr>
        <w:t>Setiawan (2009)</w:t>
      </w:r>
      <w:r w:rsidR="00A437B1" w:rsidRPr="000860B8">
        <w:rPr>
          <w:rFonts w:ascii="Arial" w:hAnsi="Arial" w:cs="Arial"/>
        </w:rPr>
        <w:fldChar w:fldCharType="end"/>
      </w:r>
      <w:r w:rsidR="00A437B1" w:rsidRPr="000860B8">
        <w:rPr>
          <w:rFonts w:ascii="Arial" w:hAnsi="Arial" w:cs="Arial"/>
        </w:rPr>
        <w:t xml:space="preserve"> </w:t>
      </w:r>
      <w:bookmarkEnd w:id="1"/>
      <w:r w:rsidRPr="000860B8">
        <w:rPr>
          <w:rFonts w:ascii="Arial" w:hAnsi="Arial" w:cs="Arial"/>
        </w:rPr>
        <w:t xml:space="preserve">which shows that the existence of an audit committee has a better impact on earnings management than other corporate governance mechanisms, and the existence of an audit committee can minimize the scope of earnings management. The audit committee is responsible for reviewing and auditing the company's financial statements and acting as a liaison between the company's directors and external auditors </w:t>
      </w:r>
      <w:r w:rsidR="00A437B1" w:rsidRPr="000860B8">
        <w:rPr>
          <w:rFonts w:ascii="Arial" w:hAnsi="Arial" w:cs="Arial"/>
        </w:rPr>
        <w:fldChar w:fldCharType="begin" w:fldLock="1"/>
      </w:r>
      <w:r w:rsidR="00A437B1" w:rsidRPr="000860B8">
        <w:rPr>
          <w:rFonts w:ascii="Arial" w:hAnsi="Arial" w:cs="Arial"/>
        </w:rPr>
        <w:instrText>ADDIN CSL_CITATION {"citationItems":[{"id":"ITEM-1","itemData":{"DOI":"10.31093/jraba.v3i2.123","ISSN":"2548-1401","abstract":"This study aims to examine the effect of family ownership and audit committee characteristics on earnings management. The independent variables in this study are family ownership, audit committee size, accounting expertise of audit commitee, and audit committee’s number of meetings. Earnings management as a dependent variable is measured by discretionary accrual as a proxy of earnings management. This study also uses leverage and size as control variables. The sample of this study are 81 manufacturing companies listed on Indonesia Stock Exchange (IDX) with data for a period of 2 years (2015-2016). Using multiple linear regression, this study finds family ownership, audit committee size, accounting expertise of audit committee and audit committee’s number of meetings have a negaticve effect on earnings management. This study contributes to the existing literature by providing new result related to the influence of family ownership and audit committee characteristics on earnings management practice. In addition, this study offer some useful insights for policy maker in determining the most effective policy to reduce earnings management.","author":[{"dropping-particle":"","family":"Dwiyanti","given":"Kadek Trisna","non-dropping-particle":"","parse-names":false,"suffix":""},{"dropping-particle":"","family":"Astriena","given":"Meyta","non-dropping-particle":"","parse-names":false,"suffix":""}],"container-title":"Jurnal Riset Akuntansi Dan Bisnis Airlangga","id":"ITEM-1","issue":"2","issued":{"date-parts":[["2018"]]},"page":"447-469","title":"Pengaruh Kepemilikan Keluarga Dan Karakteristik Komite Audit Terhadap Manajemen Laba","type":"article-journal","volume":"3"},"uris":["http://www.mendeley.com/documents/?uuid=5692c2c6-459d-4312-9544-31218f3abb6c"]}],"mendeley":{"formattedCitation":"(Dwiyanti &amp; Astriena, 2018)","plainTextFormattedCitation":"(Dwiyanti &amp; Astriena, 2018)","previouslyFormattedCitation":"(Dwiyanti &amp; Astriena, 2018)"},"properties":{"noteIndex":0},"schema":"https://github.com/citation-style-language/schema/raw/master/csl-citation.json"}</w:instrText>
      </w:r>
      <w:r w:rsidR="00A437B1" w:rsidRPr="000860B8">
        <w:rPr>
          <w:rFonts w:ascii="Arial" w:hAnsi="Arial" w:cs="Arial"/>
        </w:rPr>
        <w:fldChar w:fldCharType="separate"/>
      </w:r>
      <w:r w:rsidR="00A437B1" w:rsidRPr="000860B8">
        <w:rPr>
          <w:rFonts w:ascii="Arial" w:hAnsi="Arial" w:cs="Arial"/>
          <w:noProof/>
        </w:rPr>
        <w:t>(Dwiyanti &amp; Astriena, 2018)</w:t>
      </w:r>
      <w:r w:rsidR="00A437B1" w:rsidRPr="000860B8">
        <w:rPr>
          <w:rFonts w:ascii="Arial" w:hAnsi="Arial" w:cs="Arial"/>
        </w:rPr>
        <w:fldChar w:fldCharType="end"/>
      </w:r>
      <w:r w:rsidR="00A437B1" w:rsidRPr="000860B8">
        <w:rPr>
          <w:rFonts w:ascii="Arial" w:hAnsi="Arial" w:cs="Arial"/>
        </w:rPr>
        <w:t xml:space="preserve">. </w:t>
      </w:r>
      <w:r w:rsidRPr="000860B8">
        <w:rPr>
          <w:rFonts w:ascii="Arial" w:hAnsi="Arial" w:cs="Arial"/>
        </w:rPr>
        <w:t>Study</w:t>
      </w:r>
      <w:r w:rsidR="00A437B1" w:rsidRPr="000860B8">
        <w:rPr>
          <w:rFonts w:ascii="Arial" w:hAnsi="Arial" w:cs="Arial"/>
        </w:rPr>
        <w:t xml:space="preserve"> </w:t>
      </w:r>
      <w:r w:rsidR="00A437B1" w:rsidRPr="000860B8">
        <w:rPr>
          <w:rFonts w:ascii="Arial" w:hAnsi="Arial" w:cs="Arial"/>
        </w:rPr>
        <w:fldChar w:fldCharType="begin" w:fldLock="1"/>
      </w:r>
      <w:r w:rsidR="00A437B1" w:rsidRPr="000860B8">
        <w:rPr>
          <w:rFonts w:ascii="Arial" w:hAnsi="Arial" w:cs="Arial"/>
        </w:rPr>
        <w:instrText>ADDIN CSL_CITATION {"citationItems":[{"id":"ITEM-1","itemData":{"DOI":"10.26905/afr.v3i2.5195","ISSN":"2598-7763","abstract":"This study aims to examine and provide empirical evidence of the impact of good corporate governance and sustainability report disclosure on firm value with earning management as an intervening variable. The firm value measured by price to book value, good corporate governance measured by meeting frequency of audit committee and percentage of the independent commissioner on board, sustainability report disclosure measured by the number of items disclosed divided by the items regulated in the GRI, earning management measured by discretionary accruals. The sampling technique is purposive sampling. The number of samples used in this study is 42 companies listed on the Indonesia Stock Exchange in 2018-2019. The data are analyzed using path analysis. The results showed that the audit committee has a significant influence on earning management. Sustainability report disclosure and the independent commissioner have no significance to the earning management. Sustainability report disclosure and the independent commissioner have a significant influence on firm value. Audit committee and earning management have no significant influence on firm value. Earnings management does not mediate the relationship between audit committee, independent commissioners, and sustainability report disclosure on firm value.DOI: https://doi.org/10.26905/afr.v3i2.5195","author":[{"dropping-particle":"","family":"Jemunu","given":"Maria Dwi","non-dropping-particle":"","parse-names":false,"suffix":""},{"dropping-particle":"","family":"Apriyanto","given":"Gaguk","non-dropping-particle":"","parse-names":false,"suffix":""},{"dropping-particle":"","family":"Parawiyati","given":"Parawiyati","non-dropping-particle":"","parse-names":false,"suffix":""}],"container-title":"AFRE (Accounting and Financial Review)","id":"ITEM-1","issue":"2","issued":{"date-parts":[["2021"]]},"page":"93-102","title":"Good Corporate Governance, Pengungkapan Sustainability Report dan Manajemen Laba terhadap Nilai Perusahaan","type":"article-journal","volume":"3"},"uris":["http://www.mendeley.com/documents/?uuid=554338f8-41e2-4b37-9643-edf880439b47"]}],"mendeley":{"formattedCitation":"(Jemunu et al., 2021)","manualFormatting":"Jemunu et al., (2021)","plainTextFormattedCitation":"(Jemunu et al., 2021)","previouslyFormattedCitation":"(Jemunu et al., 2021)"},"properties":{"noteIndex":0},"schema":"https://github.com/citation-style-language/schema/raw/master/csl-citation.json"}</w:instrText>
      </w:r>
      <w:r w:rsidR="00A437B1" w:rsidRPr="000860B8">
        <w:rPr>
          <w:rFonts w:ascii="Arial" w:hAnsi="Arial" w:cs="Arial"/>
        </w:rPr>
        <w:fldChar w:fldCharType="separate"/>
      </w:r>
      <w:r w:rsidR="00A437B1" w:rsidRPr="000860B8">
        <w:rPr>
          <w:rFonts w:ascii="Arial" w:hAnsi="Arial" w:cs="Arial"/>
          <w:noProof/>
        </w:rPr>
        <w:t>Jemunu et al., (2021)</w:t>
      </w:r>
      <w:r w:rsidR="00A437B1" w:rsidRPr="000860B8">
        <w:rPr>
          <w:rFonts w:ascii="Arial" w:hAnsi="Arial" w:cs="Arial"/>
        </w:rPr>
        <w:fldChar w:fldCharType="end"/>
      </w:r>
      <w:r w:rsidR="00A437B1" w:rsidRPr="000860B8">
        <w:rPr>
          <w:rFonts w:ascii="Arial" w:hAnsi="Arial" w:cs="Arial"/>
        </w:rPr>
        <w:t xml:space="preserve">, </w:t>
      </w:r>
      <w:r w:rsidR="00A437B1" w:rsidRPr="000860B8">
        <w:rPr>
          <w:rFonts w:ascii="Arial" w:hAnsi="Arial" w:cs="Arial"/>
        </w:rPr>
        <w:fldChar w:fldCharType="begin" w:fldLock="1"/>
      </w:r>
      <w:r w:rsidR="00A437B1" w:rsidRPr="000860B8">
        <w:rPr>
          <w:rFonts w:ascii="Arial" w:hAnsi="Arial" w:cs="Arial"/>
        </w:rPr>
        <w:instrText>ADDIN CSL_CITATION {"citationItems":[{"id":"ITEM-1","itemData":{"ISBN":"9789896540821","author":[{"dropping-particle":"","family":"Adi","given":"Yohana Epifani Kartika Adi","non-dropping-particle":"","parse-names":false,"suffix":""}],"id":"ITEM-1","issue":"1","issued":{"date-parts":[["2020"]]},"page":"1-9","title":"Corporate Governance, Ukuran Perusahaan, Leverage dan Real Earnings Management","type":"article-journal","volume":"21"},"uris":["http://www.mendeley.com/documents/?uuid=11cfc505-b79f-4ff1-a89f-0bc4d790b2b4"]}],"mendeley":{"formattedCitation":"(Adi, 2020)","manualFormatting":"Adi (2020)","plainTextFormattedCitation":"(Adi, 2020)","previouslyFormattedCitation":"(Adi, 2020)"},"properties":{"noteIndex":0},"schema":"https://github.com/citation-style-language/schema/raw/master/csl-citation.json"}</w:instrText>
      </w:r>
      <w:r w:rsidR="00A437B1" w:rsidRPr="000860B8">
        <w:rPr>
          <w:rFonts w:ascii="Arial" w:hAnsi="Arial" w:cs="Arial"/>
        </w:rPr>
        <w:fldChar w:fldCharType="separate"/>
      </w:r>
      <w:r w:rsidR="00A437B1" w:rsidRPr="000860B8">
        <w:rPr>
          <w:rFonts w:ascii="Arial" w:hAnsi="Arial" w:cs="Arial"/>
          <w:noProof/>
        </w:rPr>
        <w:t>Adi (2020)</w:t>
      </w:r>
      <w:r w:rsidR="00A437B1" w:rsidRPr="000860B8">
        <w:rPr>
          <w:rFonts w:ascii="Arial" w:hAnsi="Arial" w:cs="Arial"/>
        </w:rPr>
        <w:fldChar w:fldCharType="end"/>
      </w:r>
      <w:r w:rsidR="00A437B1" w:rsidRPr="000860B8">
        <w:rPr>
          <w:rFonts w:ascii="Arial" w:hAnsi="Arial" w:cs="Arial"/>
        </w:rPr>
        <w:t xml:space="preserve">, </w:t>
      </w:r>
      <w:r w:rsidRPr="000860B8">
        <w:rPr>
          <w:rFonts w:ascii="Arial" w:hAnsi="Arial" w:cs="Arial"/>
          <w:lang w:val="en-US"/>
        </w:rPr>
        <w:t>and</w:t>
      </w:r>
      <w:r w:rsidR="00A437B1" w:rsidRPr="000860B8">
        <w:rPr>
          <w:rFonts w:ascii="Arial" w:hAnsi="Arial" w:cs="Arial"/>
        </w:rPr>
        <w:t xml:space="preserve"> </w:t>
      </w:r>
      <w:r w:rsidR="00A437B1" w:rsidRPr="000860B8">
        <w:rPr>
          <w:rFonts w:ascii="Arial" w:hAnsi="Arial" w:cs="Arial"/>
        </w:rPr>
        <w:fldChar w:fldCharType="begin" w:fldLock="1"/>
      </w:r>
      <w:r w:rsidR="00A437B1" w:rsidRPr="000860B8">
        <w:rPr>
          <w:rFonts w:ascii="Arial" w:hAnsi="Arial" w:cs="Arial"/>
        </w:rPr>
        <w:instrText>ADDIN CSL_CITATION {"citationItems":[{"id":"ITEM-1","itemData":{"author":[{"dropping-particle":"","family":"Rahmawati","given":"","non-dropping-particle":"","parse-names":false,"suffix":""},{"dropping-particle":"","family":"Adhani","given":"Ida","non-dropping-particle":"","parse-names":false,"suffix":""}],"container-title":"Akuntansi, Jurnal","id":"ITEM-1","issued":{"date-parts":[["2022"]]},"page":"1-12","title":"Pengaruh GCG dan CSR terhadap Manajemen Laba serta Dampaknya pada Tax Avoidance","type":"article-journal","volume":"6"},"uris":["http://www.mendeley.com/documents/?uuid=5afbd452-cfba-432d-8dc6-36145e22a66e"]}],"mendeley":{"formattedCitation":"(Rahmawati &amp; Adhani, 2022)","manualFormatting":"Rahmawati &amp; Adhani (2022)","plainTextFormattedCitation":"(Rahmawati &amp; Adhani, 2022)","previouslyFormattedCitation":"(Rahmawati &amp; Adhani, 2022)"},"properties":{"noteIndex":0},"schema":"https://github.com/citation-style-language/schema/raw/master/csl-citation.json"}</w:instrText>
      </w:r>
      <w:r w:rsidR="00A437B1" w:rsidRPr="000860B8">
        <w:rPr>
          <w:rFonts w:ascii="Arial" w:hAnsi="Arial" w:cs="Arial"/>
        </w:rPr>
        <w:fldChar w:fldCharType="separate"/>
      </w:r>
      <w:r w:rsidR="00A437B1" w:rsidRPr="000860B8">
        <w:rPr>
          <w:rFonts w:ascii="Arial" w:hAnsi="Arial" w:cs="Arial"/>
          <w:noProof/>
        </w:rPr>
        <w:t>Rahmawati &amp; Adhani (2022)</w:t>
      </w:r>
      <w:r w:rsidR="00A437B1" w:rsidRPr="000860B8">
        <w:rPr>
          <w:rFonts w:ascii="Arial" w:hAnsi="Arial" w:cs="Arial"/>
        </w:rPr>
        <w:fldChar w:fldCharType="end"/>
      </w:r>
      <w:r w:rsidR="00A437B1" w:rsidRPr="000860B8">
        <w:rPr>
          <w:rFonts w:ascii="Arial" w:hAnsi="Arial" w:cs="Arial"/>
        </w:rPr>
        <w:t xml:space="preserve"> </w:t>
      </w:r>
      <w:r w:rsidRPr="000860B8">
        <w:rPr>
          <w:rFonts w:ascii="Arial" w:hAnsi="Arial" w:cs="Arial"/>
        </w:rPr>
        <w:t xml:space="preserve">shows that the audit committee has a positive effect on earnings management. The higher the frequency of audit committee meetings, the higher the possibility of earnings management being carried out by the company. In contrast to research that has been conducted by </w:t>
      </w:r>
      <w:r w:rsidR="00A437B1" w:rsidRPr="000860B8">
        <w:rPr>
          <w:rFonts w:ascii="Arial" w:hAnsi="Arial" w:cs="Arial"/>
        </w:rPr>
        <w:fldChar w:fldCharType="begin" w:fldLock="1"/>
      </w:r>
      <w:r w:rsidR="00A437B1" w:rsidRPr="000860B8">
        <w:rPr>
          <w:rFonts w:ascii="Arial" w:hAnsi="Arial" w:cs="Arial"/>
        </w:rPr>
        <w:instrText>ADDIN CSL_CITATION {"citationItems":[{"id":"ITEM-1","itemData":{"DOI":"10.30659/jai.9.1.37-51","ISSN":"0216-6747","abstract":"This study aims to determine the effect of the quality of the audit committee and the size of the public accounting firm on earnings management. The audit committee uses the proxy size of the audit committee, the number of audit committee meetings, the independent audit committee and the expertise of the audit committee. This study uses secondary data, namely companies in the category of basic industrial and chemical manufacturing sectors listed on the Indonesia Stock Exchange (IDX). The sample used 16 companies with the period 2015-2017 through a purposive sampling method. The analytical method used is multiple regression. Based on the results of the study concluded that the independent audit committee has a positive effect on earnings management, but the size of the audit committee, the number of audit committee meetings, the expertise of the audit committee, and the size of the public accounting firm have no influence on earnings management.","author":[{"dropping-particle":"","family":"Alfiyasahra","given":"Nazila","non-dropping-particle":"","parse-names":false,"suffix":""},{"dropping-particle":"","family":"Challen","given":"Auliffi Ermian","non-dropping-particle":"","parse-names":false,"suffix":""}],"container-title":"Jurnal Akuntansi Indonesia","id":"ITEM-1","issue":"1","issued":{"date-parts":[["2020"]]},"page":"37","title":"Pengaruh Kualitas Komite Audit dan Ukuran Kantor Akuntan Publik terhadap Manajemen Laba","type":"article-journal","volume":"9"},"uris":["http://www.mendeley.com/documents/?uuid=1b639dee-a6cb-4250-b411-2a321a476b5a"]}],"mendeley":{"formattedCitation":"(Alfiyasahra &amp; Challen, 2020)","manualFormatting":"Alfiyasahra &amp; Challen (2020)","plainTextFormattedCitation":"(Alfiyasahra &amp; Challen, 2020)","previouslyFormattedCitation":"(Alfiyasahra &amp; Challen, 2020)"},"properties":{"noteIndex":0},"schema":"https://github.com/citation-style-language/schema/raw/master/csl-citation.json"}</w:instrText>
      </w:r>
      <w:r w:rsidR="00A437B1" w:rsidRPr="000860B8">
        <w:rPr>
          <w:rFonts w:ascii="Arial" w:hAnsi="Arial" w:cs="Arial"/>
        </w:rPr>
        <w:fldChar w:fldCharType="separate"/>
      </w:r>
      <w:r w:rsidR="00A437B1" w:rsidRPr="000860B8">
        <w:rPr>
          <w:rFonts w:ascii="Arial" w:hAnsi="Arial" w:cs="Arial"/>
          <w:noProof/>
        </w:rPr>
        <w:t>Alfiyasahra &amp; Challen (2020)</w:t>
      </w:r>
      <w:r w:rsidR="00A437B1" w:rsidRPr="000860B8">
        <w:rPr>
          <w:rFonts w:ascii="Arial" w:hAnsi="Arial" w:cs="Arial"/>
        </w:rPr>
        <w:fldChar w:fldCharType="end"/>
      </w:r>
      <w:r w:rsidR="00A437B1" w:rsidRPr="000860B8">
        <w:rPr>
          <w:rFonts w:ascii="Arial" w:hAnsi="Arial" w:cs="Arial"/>
        </w:rPr>
        <w:t xml:space="preserve">, </w:t>
      </w:r>
      <w:r w:rsidR="00A437B1" w:rsidRPr="000860B8">
        <w:rPr>
          <w:rFonts w:ascii="Arial" w:hAnsi="Arial" w:cs="Arial"/>
        </w:rPr>
        <w:fldChar w:fldCharType="begin" w:fldLock="1"/>
      </w:r>
      <w:r w:rsidR="00A437B1" w:rsidRPr="000860B8">
        <w:rPr>
          <w:rFonts w:ascii="Arial" w:hAnsi="Arial" w:cs="Arial"/>
        </w:rPr>
        <w:instrText>ADDIN CSL_CITATION {"citationItems":[{"id":"ITEM-1","itemData":{"DOI":"10.31093/jraba.v3i2.123","ISSN":"2548-1401","abstract":"This study aims to examine the effect of family ownership and audit committee characteristics on earnings management. The independent variables in this study are family ownership, audit committee size, accounting expertise of audit commitee, and audit committee’s number of meetings. Earnings management as a dependent variable is measured by discretionary accrual as a proxy of earnings management. This study also uses leverage and size as control variables. The sample of this study are 81 manufacturing companies listed on Indonesia Stock Exchange (IDX) with data for a period of 2 years (2015-2016). Using multiple linear regression, this study finds family ownership, audit committee size, accounting expertise of audit committee and audit committee’s number of meetings have a negaticve effect on earnings management. This study contributes to the existing literature by providing new result related to the influence of family ownership and audit committee characteristics on earnings management practice. In addition, this study offer some useful insights for policy maker in determining the most effective policy to reduce earnings management.","author":[{"dropping-particle":"","family":"Dwiyanti","given":"Kadek Trisna","non-dropping-particle":"","parse-names":false,"suffix":""},{"dropping-particle":"","family":"Astriena","given":"Meyta","non-dropping-particle":"","parse-names":false,"suffix":""}],"container-title":"Jurnal Riset Akuntansi Dan Bisnis Airlangga","id":"ITEM-1","issue":"2","issued":{"date-parts":[["2018"]]},"page":"447-469","title":"Pengaruh Kepemilikan Keluarga Dan Karakteristik Komite Audit Terhadap Manajemen Laba","type":"article-journal","volume":"3"},"uris":["http://www.mendeley.com/documents/?uuid=5692c2c6-459d-4312-9544-31218f3abb6c"]}],"mendeley":{"formattedCitation":"(Dwiyanti &amp; Astriena, 2018)","manualFormatting":"Dwiyanti &amp; Astriena (2018)","plainTextFormattedCitation":"(Dwiyanti &amp; Astriena, 2018)","previouslyFormattedCitation":"(Dwiyanti &amp; Astriena, 2018)"},"properties":{"noteIndex":0},"schema":"https://github.com/citation-style-language/schema/raw/master/csl-citation.json"}</w:instrText>
      </w:r>
      <w:r w:rsidR="00A437B1" w:rsidRPr="000860B8">
        <w:rPr>
          <w:rFonts w:ascii="Arial" w:hAnsi="Arial" w:cs="Arial"/>
        </w:rPr>
        <w:fldChar w:fldCharType="separate"/>
      </w:r>
      <w:r w:rsidR="00A437B1" w:rsidRPr="000860B8">
        <w:rPr>
          <w:rFonts w:ascii="Arial" w:hAnsi="Arial" w:cs="Arial"/>
          <w:noProof/>
        </w:rPr>
        <w:t>Dwiyanti &amp; Astriena (2018)</w:t>
      </w:r>
      <w:r w:rsidR="00A437B1" w:rsidRPr="000860B8">
        <w:rPr>
          <w:rFonts w:ascii="Arial" w:hAnsi="Arial" w:cs="Arial"/>
        </w:rPr>
        <w:fldChar w:fldCharType="end"/>
      </w:r>
      <w:r w:rsidR="00A437B1" w:rsidRPr="000860B8">
        <w:rPr>
          <w:rFonts w:ascii="Arial" w:hAnsi="Arial" w:cs="Arial"/>
        </w:rPr>
        <w:t xml:space="preserve">, dan </w:t>
      </w:r>
      <w:r w:rsidR="00A437B1" w:rsidRPr="000860B8">
        <w:rPr>
          <w:rFonts w:ascii="Arial" w:hAnsi="Arial" w:cs="Arial"/>
        </w:rPr>
        <w:fldChar w:fldCharType="begin" w:fldLock="1"/>
      </w:r>
      <w:r w:rsidR="00A437B1" w:rsidRPr="000860B8">
        <w:rPr>
          <w:rFonts w:ascii="Arial" w:hAnsi="Arial" w:cs="Arial"/>
        </w:rPr>
        <w:instrText>ADDIN CSL_CITATION {"citationItems":[{"id":"ITEM-1","itemData":{"abstract":"Perkembangan system perbankan yang berbasis syariah banyak bermunculan disebabkan pemerintah yang memberi kebijkan dual-banking system dalam Kerangka Arsitektur Perbankan Indonesia (API) untuk menghadirkan alternative jasa perbankan yang semakin lengkap kepada masyarakat Indonesia. Meskipun secara teoritis perbankan syariah beroperasi dengan sistem bagi hasil, dalam praktiknya terdapat kemungkinan bank syariah melakukan kebijakan manajemen laba. Berdasarkan peraturan Otoritas Jasa Keuangan tentang pelaksanaan Good Corporate Governance yang diharapkan dapat meminimalisir tindakan manajemen untuk melakukan praktik manajemen laba.Penelitian ini bertujuan untuk menganalisis peran dewan pengawas syariah, komite audit dan dewan komisaris dalam mendeteksi praktik manajemen laba di Bank Umum Syariah.Model penelitian dianalisis menggunakan Multiple Linear Regression. Metode pengumpulan data yang digunakan adalah metode dokumentasi data sekunder,dimana data dikumpulkan dan diolah dari berbagai sumber. Hasil akhir penelitian ini berdasarkan uji yang telah dilakukan Dewan Pengawas Syariah tidak dapat meminimalisir manajemen untuk melakukan praktik manajamen laba, peranan komite audit tidak berpengaruh terhadap manajemen laba sedangkan peranan dewan komisaris mampu memprediksi praktik manajamen laba..","author":[{"dropping-particle":"","family":"Kodriyah","given":"Kodriyah","non-dropping-particle":"","parse-names":false,"suffix":""},{"dropping-particle":"","family":"Suprihatin","given":"Neneng Sri","non-dropping-particle":"","parse-names":false,"suffix":""},{"dropping-particle":"","family":"Octaviani","given":"Santi","non-dropping-particle":"","parse-names":false,"suffix":""}],"container-title":"Jurnal Akuntansi","id":"ITEM-1","issue":"2","issued":{"date-parts":[["2017"]]},"page":"59-64","title":"Peran Dewan Pengawas Syariah, Komite Audit Dan Dewan Komisaris Dalam Mendeteksi Praktik Manajemen Laba","type":"article-journal","volume":"4"},"uris":["http://www.mendeley.com/documents/?uuid=0b033bae-ac5e-4d13-be40-e081dc26a9f6"]}],"mendeley":{"formattedCitation":"(Kodriyah et al., 2017)","manualFormatting":"Kodriyah et al. (2017)","plainTextFormattedCitation":"(Kodriyah et al., 2017)","previouslyFormattedCitation":"(Kodriyah et al., 2017)"},"properties":{"noteIndex":0},"schema":"https://github.com/citation-style-language/schema/raw/master/csl-citation.json"}</w:instrText>
      </w:r>
      <w:r w:rsidR="00A437B1" w:rsidRPr="000860B8">
        <w:rPr>
          <w:rFonts w:ascii="Arial" w:hAnsi="Arial" w:cs="Arial"/>
        </w:rPr>
        <w:fldChar w:fldCharType="separate"/>
      </w:r>
      <w:r w:rsidR="00A437B1" w:rsidRPr="000860B8">
        <w:rPr>
          <w:rFonts w:ascii="Arial" w:hAnsi="Arial" w:cs="Arial"/>
          <w:noProof/>
        </w:rPr>
        <w:t>Kodriyah et al. (2017)</w:t>
      </w:r>
      <w:r w:rsidR="00A437B1" w:rsidRPr="000860B8">
        <w:rPr>
          <w:rFonts w:ascii="Arial" w:hAnsi="Arial" w:cs="Arial"/>
        </w:rPr>
        <w:fldChar w:fldCharType="end"/>
      </w:r>
      <w:r w:rsidR="00A437B1" w:rsidRPr="000860B8">
        <w:rPr>
          <w:rFonts w:ascii="Arial" w:hAnsi="Arial" w:cs="Arial"/>
        </w:rPr>
        <w:t xml:space="preserve">  </w:t>
      </w:r>
      <w:bookmarkStart w:id="2" w:name="_Hlk117002592"/>
      <w:bookmarkEnd w:id="0"/>
      <w:r w:rsidRPr="000860B8">
        <w:rPr>
          <w:rFonts w:ascii="Arial" w:hAnsi="Arial" w:cs="Arial"/>
        </w:rPr>
        <w:t>which shows that the audit committee has a negative effect on earnings management. This means that the more audit committee meetings are held, the greater the opportunity for the audit committee to evaluate the accuracy of a company's financial reporting so as to reduce earnings management practices. From several studies that have been conducted, research related to the influence of audit committees on earnings management has not been consistent.</w:t>
      </w:r>
    </w:p>
    <w:p w14:paraId="562AA51A" w14:textId="77777777" w:rsidR="0051500B" w:rsidRPr="000860B8" w:rsidRDefault="0036538F" w:rsidP="000860B8">
      <w:pPr>
        <w:jc w:val="both"/>
        <w:rPr>
          <w:rFonts w:ascii="Arial" w:hAnsi="Arial" w:cs="Arial"/>
        </w:rPr>
      </w:pPr>
      <w:r w:rsidRPr="000860B8">
        <w:rPr>
          <w:rFonts w:ascii="Arial" w:hAnsi="Arial" w:cs="Arial"/>
        </w:rPr>
        <w:t>Apart from being influenced by the audit committee, earnings management will also be reduced when a disclosure is given, where such disclosure can reduce the occurrence of information asymmetry which results in earnings management. One of these disclosures is the disclosure of corporate social responsibility. Disclosure of social responsibility (corporate social responsibility) makes financial reporting transparent,</w:t>
      </w:r>
      <w:r w:rsidR="00A437B1" w:rsidRPr="000860B8">
        <w:rPr>
          <w:rFonts w:ascii="Arial" w:hAnsi="Arial" w:cs="Arial"/>
        </w:rPr>
        <w:t xml:space="preserve">  </w:t>
      </w:r>
      <w:r w:rsidR="00A437B1" w:rsidRPr="000860B8">
        <w:rPr>
          <w:rFonts w:ascii="Arial" w:hAnsi="Arial" w:cs="Arial"/>
        </w:rPr>
        <w:fldChar w:fldCharType="begin" w:fldLock="1"/>
      </w:r>
      <w:r w:rsidR="00A437B1" w:rsidRPr="000860B8">
        <w:rPr>
          <w:rFonts w:ascii="Arial" w:hAnsi="Arial" w:cs="Arial"/>
        </w:rPr>
        <w:instrText>ADDIN CSL_CITATION {"citationItems":[{"id":"ITEM-1","itemData":{"DOI":"10.23969/jrak.v12i2.2251","abstract":"This study aims to analyze the direct and indirect effects of Corporate Social Responsibility (CSR) on company performance through earnings management. The objects in this study are companies incorporated in LQ45 in the 2016-2018 period. Samples were taken using a purposive sampling method. The data of this study were analyzed using path analysis. The results showed four important findings: (1) the influence of CSR on company performance is positive and significant, (2) CSR has a negative and significant effect on earnings management, (3) the effect of earnings management on company performance is not significant (4) earnings management cannot mediate the effect of CSR on company performance.","author":[{"dropping-particle":"","family":"Rahmawardani","given":"Devi Dwi","non-dropping-particle":"","parse-names":false,"suffix":""},{"dropping-particle":"","family":"Muslichah","given":"Muslichah","non-dropping-particle":"","parse-names":false,"suffix":""}],"container-title":"Jurnal Riset Akuntansi Kontemporer","id":"ITEM-1","issue":"2","issued":{"date-parts":[["2020"]]},"page":"52-59","title":"Corporate Social Responsibility Terhadap Manajemen Laba Dan Kinerja Perusahaan","type":"article-journal","volume":"12"},"uris":["http://www.mendeley.com/documents/?uuid=5e7dfcae-80ec-495b-93d9-45e8c822fd67"]}],"mendeley":{"formattedCitation":"(Rahmawardani &amp; Muslichah, 2020)","plainTextFormattedCitation":"(Rahmawardani &amp; Muslichah, 2020)","previouslyFormattedCitation":"(Rahmawardani &amp; Muslichah, 2020)"},"properties":{"noteIndex":0},"schema":"https://github.com/citation-style-language/schema/raw/master/csl-citation.json"}</w:instrText>
      </w:r>
      <w:r w:rsidR="00A437B1" w:rsidRPr="000860B8">
        <w:rPr>
          <w:rFonts w:ascii="Arial" w:hAnsi="Arial" w:cs="Arial"/>
        </w:rPr>
        <w:fldChar w:fldCharType="separate"/>
      </w:r>
      <w:r w:rsidR="00A437B1" w:rsidRPr="000860B8">
        <w:rPr>
          <w:rFonts w:ascii="Arial" w:hAnsi="Arial" w:cs="Arial"/>
          <w:noProof/>
        </w:rPr>
        <w:t>(Rahmawardani &amp; Muslichah, 2020)</w:t>
      </w:r>
      <w:r w:rsidR="00A437B1" w:rsidRPr="000860B8">
        <w:rPr>
          <w:rFonts w:ascii="Arial" w:hAnsi="Arial" w:cs="Arial"/>
        </w:rPr>
        <w:fldChar w:fldCharType="end"/>
      </w:r>
      <w:r w:rsidR="00A437B1" w:rsidRPr="000860B8">
        <w:rPr>
          <w:rFonts w:ascii="Arial" w:hAnsi="Arial" w:cs="Arial"/>
        </w:rPr>
        <w:t xml:space="preserve">. </w:t>
      </w:r>
      <w:r w:rsidR="0051500B" w:rsidRPr="000860B8">
        <w:rPr>
          <w:rFonts w:ascii="Arial" w:hAnsi="Arial" w:cs="Arial"/>
        </w:rPr>
        <w:t xml:space="preserve">The existence of Corporate Social Responsibility is expected to improve the company's image in the eyes of the public, reduce distrust and build better relationships with stakeholders </w:t>
      </w:r>
      <w:r w:rsidR="00A437B1" w:rsidRPr="000860B8">
        <w:rPr>
          <w:rFonts w:ascii="Arial" w:hAnsi="Arial" w:cs="Arial"/>
        </w:rPr>
        <w:fldChar w:fldCharType="begin" w:fldLock="1"/>
      </w:r>
      <w:r w:rsidR="00A437B1" w:rsidRPr="000860B8">
        <w:rPr>
          <w:rFonts w:ascii="Arial" w:hAnsi="Arial" w:cs="Arial"/>
        </w:rPr>
        <w:instrText>ADDIN CSL_CITATION {"citationItems":[{"id":"ITEM-1","itemData":{"abstract":"The objective of this research is to test and analyse the effect of real earning management to level of compliance of disclosure corporate social responsibility. Factors that measured in the affect of corporate social responsibility is real earning management with three proxy (abnormal cash flow from operation, abnormal production costs, and abnormal discretionary expenses. The research is designed with quantitative approach with hypothesis. The data used is quantitative data in the form of information about CSR activity and financial statement. The research object is manufacturing company that is listed in Indonesia Stock Exchange in 2013-2015. The data analysis technique that used in this research is multiple linear regression. The result of this research shows the abnormal cash flow from operation and abnormal discretionary expenses does not have significant effect to level compliance of disclosure corporate social responsibility. Abnormal production costs has significant positive effect to level compliance of disclosure corporate social responsibility, this is indicated by the mean value of abnormal production costs that positive, it’s showed real earning management through abnormal production costs. This shows that companies in Indonesia tends to increase profits through increased production that resulted to increased level of compliance of disclosure corporate social responsibility.","author":[{"dropping-particle":"","family":"Lau","given":"Serlina Kiik","non-dropping-particle":"","parse-names":false,"suffix":""},{"dropping-particle":"","family":"Lasdi","given":"Lodovicus","non-dropping-particle":"","parse-names":false,"suffix":""}],"container-title":"Jurnal Akuntansi Kontemporer (JAKO)","id":"ITEM-1","issue":"2","issued":{"date-parts":[["2017"]]},"page":"113-131","title":"Pengaruh Manajemen Laba Riil terhadap Tingkat Kepatuhan Pengungkapan Corporate Social Responsibility pada Perusahaan Manufaktur yang Terdaftar di Bursa Efek Indonesia","type":"article-journal","volume":"9"},"uris":["http://www.mendeley.com/documents/?uuid=69e8645c-eb75-4b3d-85f2-803e7a471b13"]}],"mendeley":{"formattedCitation":"(Lau &amp; Lasdi, 2017)","plainTextFormattedCitation":"(Lau &amp; Lasdi, 2017)","previouslyFormattedCitation":"(Lau &amp; Lasdi, 2017)"},"properties":{"noteIndex":0},"schema":"https://github.com/citation-style-language/schema/raw/master/csl-citation.json"}</w:instrText>
      </w:r>
      <w:r w:rsidR="00A437B1" w:rsidRPr="000860B8">
        <w:rPr>
          <w:rFonts w:ascii="Arial" w:hAnsi="Arial" w:cs="Arial"/>
        </w:rPr>
        <w:fldChar w:fldCharType="separate"/>
      </w:r>
      <w:r w:rsidR="00A437B1" w:rsidRPr="000860B8">
        <w:rPr>
          <w:rFonts w:ascii="Arial" w:hAnsi="Arial" w:cs="Arial"/>
          <w:noProof/>
        </w:rPr>
        <w:t>(Lau &amp; Lasdi, 2017)</w:t>
      </w:r>
      <w:r w:rsidR="00A437B1" w:rsidRPr="000860B8">
        <w:rPr>
          <w:rFonts w:ascii="Arial" w:hAnsi="Arial" w:cs="Arial"/>
        </w:rPr>
        <w:fldChar w:fldCharType="end"/>
      </w:r>
      <w:r w:rsidR="00A437B1" w:rsidRPr="000860B8">
        <w:rPr>
          <w:rFonts w:ascii="Arial" w:hAnsi="Arial" w:cs="Arial"/>
        </w:rPr>
        <w:t xml:space="preserve">. </w:t>
      </w:r>
      <w:bookmarkEnd w:id="2"/>
      <w:r w:rsidR="0051500B" w:rsidRPr="000860B8">
        <w:rPr>
          <w:rFonts w:ascii="Arial" w:hAnsi="Arial" w:cs="Arial"/>
        </w:rPr>
        <w:t>Previous research conducted by</w:t>
      </w:r>
      <w:r w:rsidR="00A437B1" w:rsidRPr="000860B8">
        <w:rPr>
          <w:rFonts w:ascii="Arial" w:hAnsi="Arial" w:cs="Arial"/>
        </w:rPr>
        <w:t xml:space="preserve"> </w:t>
      </w:r>
      <w:r w:rsidR="00A437B1" w:rsidRPr="000860B8">
        <w:rPr>
          <w:rFonts w:ascii="Arial" w:hAnsi="Arial" w:cs="Arial"/>
        </w:rPr>
        <w:fldChar w:fldCharType="begin" w:fldLock="1"/>
      </w:r>
      <w:r w:rsidR="00A437B1" w:rsidRPr="000860B8">
        <w:rPr>
          <w:rFonts w:ascii="Arial" w:hAnsi="Arial" w:cs="Arial"/>
        </w:rPr>
        <w:instrText>ADDIN CSL_CITATION {"citationItems":[{"id":"ITEM-1","itemData":{"DOI":"10.26740/akunesa.v10n2.p94-106","ISSN":"2302-1195","abstract":"This study aims to examine the effect of  CSR disclosure on profitability and earnings management. Purposive sampling is the method chosen in determining the sample in this study, so there are 66 samples of manufacturing companies which listed on the Indonesia Stock Exchange during the 2015-2017 period. Documentation and analysis are data collection techniques used in this study. The data analysis techniques used in this study is multiple liniear regression analysis using SPSS version 26.  The results of the first dependent variable study indicate that CSR disclosure affects company profitability. While the results of the second dependent variable research indicate that CSR disclosure does not affect earnings management.","author":[{"dropping-particle":"","family":"Solikhah","given":"Imroatus","non-dropping-particle":"","parse-names":false,"suffix":""}],"container-title":"Jurnal Akuntansi AKUNESA","id":"ITEM-1","issue":"2","issued":{"date-parts":[["2022"]]},"page":"94-106","title":"Pengaruh Pengungkapan Corporate Social Responsibility (CSR) Terhadap Profitabilitas dan Manajemen Laba (Studi Empiris Pada Perusahaan Manufaktur Yang Terdaftar Di Bursa Efek Indonesia (BEI) Tahun 2015-2017)","type":"article-journal","volume":"10"},"uris":["http://www.mendeley.com/documents/?uuid=47c99156-0baa-4d6f-9902-4d4b6122f53f"]}],"mendeley":{"formattedCitation":"(Solikhah, 2022)","plainTextFormattedCitation":"(Solikhah, 2022)","previouslyFormattedCitation":"(Solikhah, 2022)"},"properties":{"noteIndex":0},"schema":"https://github.com/citation-style-language/schema/raw/master/csl-citation.json"}</w:instrText>
      </w:r>
      <w:r w:rsidR="00A437B1" w:rsidRPr="000860B8">
        <w:rPr>
          <w:rFonts w:ascii="Arial" w:hAnsi="Arial" w:cs="Arial"/>
        </w:rPr>
        <w:fldChar w:fldCharType="separate"/>
      </w:r>
      <w:r w:rsidR="00A437B1" w:rsidRPr="000860B8">
        <w:rPr>
          <w:rFonts w:ascii="Arial" w:hAnsi="Arial" w:cs="Arial"/>
          <w:noProof/>
        </w:rPr>
        <w:t>(Solikhah, 2022)</w:t>
      </w:r>
      <w:r w:rsidR="00A437B1" w:rsidRPr="000860B8">
        <w:rPr>
          <w:rFonts w:ascii="Arial" w:hAnsi="Arial" w:cs="Arial"/>
        </w:rPr>
        <w:fldChar w:fldCharType="end"/>
      </w:r>
      <w:r w:rsidR="00A437B1" w:rsidRPr="000860B8">
        <w:rPr>
          <w:rFonts w:ascii="Arial" w:hAnsi="Arial" w:cs="Arial"/>
        </w:rPr>
        <w:t xml:space="preserve"> </w:t>
      </w:r>
      <w:r w:rsidR="0051500B" w:rsidRPr="000860B8">
        <w:rPr>
          <w:rFonts w:ascii="Arial" w:hAnsi="Arial" w:cs="Arial"/>
        </w:rPr>
        <w:t>shows that corporate social responsibility has a positive effect on earnings management. The results of this study say that corporate social responsibility provides great opportunities for management or companies in managing earnings, where this image is used to cover earnings management actions. However, the results of this study are inconsistent with the results of research that has been conducted by</w:t>
      </w:r>
      <w:r w:rsidR="00A437B1" w:rsidRPr="000860B8">
        <w:rPr>
          <w:rFonts w:ascii="Arial" w:hAnsi="Arial" w:cs="Arial"/>
        </w:rPr>
        <w:t xml:space="preserve"> </w:t>
      </w:r>
      <w:r w:rsidR="00A437B1" w:rsidRPr="000860B8">
        <w:rPr>
          <w:rFonts w:ascii="Arial" w:hAnsi="Arial" w:cs="Arial"/>
        </w:rPr>
        <w:fldChar w:fldCharType="begin" w:fldLock="1"/>
      </w:r>
      <w:r w:rsidR="00A437B1" w:rsidRPr="000860B8">
        <w:rPr>
          <w:rFonts w:ascii="Arial" w:hAnsi="Arial" w:cs="Arial"/>
        </w:rPr>
        <w:instrText>ADDIN CSL_CITATION {"citationItems":[{"id":"ITEM-1","itemData":{"DOI":"10.34208/jba.v22i1.628","ISSN":"1410-9875","abstract":"Tujuan penelitian ini adalah untuk menguji apakah pengungkapan CSR (Corporate Social Disclosure) berpengaruh terhadap manajemen laba yang dilakukan oleh manajemen perusahaan. Manajemen laba diukur dengan menentukan besarnya manajemen laba akrual yang dilakukan oleh perusahaan dengan menghitung nilai discretionary accrual dan untuk pengungkapan CSR menggunakan index GRI (Global Reporting Initiative). Sampel penelitian ini menggunakan perusahaan manufaktur yang terdaftar pada Bursa Efek Indonesia (BEI) selama tahun 2015-2017. Sampel dipilih menggunakan purposive sampling dan diperoleh 38 perusahaan yang memenuhi kriteria. Hipotesis diuji menggunakan regresi berganda. Hasil penelitian menunjukan bahwa pengungkapan terhadap CSR berpengaruh negatif terhadap manajemen laba.","author":[{"dropping-particle":"","family":"Alexander","given":"Nico","non-dropping-particle":"","parse-names":false,"suffix":""},{"dropping-particle":"","family":"Palupi","given":"Agustin","non-dropping-particle":"","parse-names":false,"suffix":""}],"container-title":"Jurnal Bisnis dan Akuntansi","id":"ITEM-1","issue":"1","issued":{"date-parts":[["2020"]]},"page":"105-112","title":"Pengaruh Corporate Social Responsibility Reporting Terhadap Manajemen Laba","type":"article-journal","volume":"22"},"uris":["http://www.mendeley.com/documents/?uuid=8644770e-88ec-4a74-a8c5-11468a0237c5"]}],"mendeley":{"formattedCitation":"(Alexander &amp; Palupi, 2020)","manualFormatting":"Alexander &amp; Palupi (2020)","plainTextFormattedCitation":"(Alexander &amp; Palupi, 2020)","previouslyFormattedCitation":"(Alexander &amp; Palupi, 2020)"},"properties":{"noteIndex":0},"schema":"https://github.com/citation-style-language/schema/raw/master/csl-citation.json"}</w:instrText>
      </w:r>
      <w:r w:rsidR="00A437B1" w:rsidRPr="000860B8">
        <w:rPr>
          <w:rFonts w:ascii="Arial" w:hAnsi="Arial" w:cs="Arial"/>
        </w:rPr>
        <w:fldChar w:fldCharType="separate"/>
      </w:r>
      <w:r w:rsidR="00A437B1" w:rsidRPr="000860B8">
        <w:rPr>
          <w:rFonts w:ascii="Arial" w:hAnsi="Arial" w:cs="Arial"/>
          <w:noProof/>
        </w:rPr>
        <w:t>Alexander &amp; Palupi (2020)</w:t>
      </w:r>
      <w:r w:rsidR="00A437B1" w:rsidRPr="000860B8">
        <w:rPr>
          <w:rFonts w:ascii="Arial" w:hAnsi="Arial" w:cs="Arial"/>
        </w:rPr>
        <w:fldChar w:fldCharType="end"/>
      </w:r>
      <w:r w:rsidR="00A437B1" w:rsidRPr="000860B8">
        <w:rPr>
          <w:rFonts w:ascii="Arial" w:hAnsi="Arial" w:cs="Arial"/>
        </w:rPr>
        <w:t xml:space="preserve">, </w:t>
      </w:r>
      <w:r w:rsidR="00A437B1" w:rsidRPr="000860B8">
        <w:rPr>
          <w:rFonts w:ascii="Arial" w:hAnsi="Arial" w:cs="Arial"/>
        </w:rPr>
        <w:fldChar w:fldCharType="begin" w:fldLock="1"/>
      </w:r>
      <w:r w:rsidR="00A437B1" w:rsidRPr="000860B8">
        <w:rPr>
          <w:rFonts w:ascii="Arial" w:hAnsi="Arial" w:cs="Arial"/>
        </w:rPr>
        <w:instrText>ADDIN CSL_CITATION {"citationItems":[{"id":"ITEM-1","itemData":{"DOI":"10.1108/JFRA-05-2017-0033","ISSN":"20425856","abstract":"Purpose: This paper aims to examine the impact of corporate social responsibility (CSR) on earnings management measured by discretionary accruals based on Dechow et al.’s (1995) model with cash flow from operation. Design/methodology/approach: This study uses a sample of 119 French non-financial companies listed on the CAC All Tradable index for the 2010-2014 period. All used regressions for the analysis are estimated based on panel data with random-effects. Findings: Based on a panel data of 595 French firm-year observations during the period 2010-2014, the authors find a negative impact of CSR on earnings management, and some CSR dimensions negatively impact earnings management. Practical implications: The results suggest several implications for regulatory in France, as well as those in other countries that try to implement CSR activities. Originality/value: The originality of this work lies in the division of CSR into sub-dimensions defined by the ISO 26000 standard. This division reduces the complexity of societal reality and obeys a coherent institutional logic. In addition, it enables the operationalization of CSR in a new way to determine the impact of CSR on earnings management.","author":[{"dropping-particle":"Ben","family":"Amar","given":"Anis","non-dropping-particle":"","parse-names":false,"suffix":""},{"dropping-particle":"","family":"Chakroun","given":"Salma","non-dropping-particle":"","parse-names":false,"suffix":""}],"container-title":"Journal of Financial Reporting and Accounting","id":"ITEM-1","issue":"2","issued":{"date-parts":[["2018"]]},"page":"348-370","title":"Do dimensions of corporate social responsibility affect earnings management?","type":"article-journal","volume":"16"},"uris":["http://www.mendeley.com/documents/?uuid=8cb8f427-e152-4bbf-8c75-b8593028f4b1"]}],"mendeley":{"formattedCitation":"(Amar &amp; Chakroun, 2018)","manualFormatting":"Amar &amp; Chakroun (2018)","plainTextFormattedCitation":"(Amar &amp; Chakroun, 2018)","previouslyFormattedCitation":"(Amar &amp; Chakroun, 2018)"},"properties":{"noteIndex":0},"schema":"https://github.com/citation-style-language/schema/raw/master/csl-citation.json"}</w:instrText>
      </w:r>
      <w:r w:rsidR="00A437B1" w:rsidRPr="000860B8">
        <w:rPr>
          <w:rFonts w:ascii="Arial" w:hAnsi="Arial" w:cs="Arial"/>
        </w:rPr>
        <w:fldChar w:fldCharType="separate"/>
      </w:r>
      <w:r w:rsidR="00A437B1" w:rsidRPr="000860B8">
        <w:rPr>
          <w:rFonts w:ascii="Arial" w:hAnsi="Arial" w:cs="Arial"/>
          <w:noProof/>
        </w:rPr>
        <w:t>Amar &amp; Chakroun (2018)</w:t>
      </w:r>
      <w:r w:rsidR="00A437B1" w:rsidRPr="000860B8">
        <w:rPr>
          <w:rFonts w:ascii="Arial" w:hAnsi="Arial" w:cs="Arial"/>
        </w:rPr>
        <w:fldChar w:fldCharType="end"/>
      </w:r>
      <w:r w:rsidR="00A437B1" w:rsidRPr="000860B8">
        <w:rPr>
          <w:rFonts w:ascii="Arial" w:hAnsi="Arial" w:cs="Arial"/>
        </w:rPr>
        <w:t xml:space="preserve">, </w:t>
      </w:r>
      <w:r w:rsidR="0051500B" w:rsidRPr="000860B8">
        <w:rPr>
          <w:rFonts w:ascii="Arial" w:hAnsi="Arial" w:cs="Arial"/>
          <w:lang w:val="en-US"/>
        </w:rPr>
        <w:t>and</w:t>
      </w:r>
      <w:r w:rsidR="00A437B1" w:rsidRPr="000860B8">
        <w:rPr>
          <w:rFonts w:ascii="Arial" w:hAnsi="Arial" w:cs="Arial"/>
        </w:rPr>
        <w:t xml:space="preserve"> </w:t>
      </w:r>
      <w:r w:rsidR="00A437B1" w:rsidRPr="000860B8">
        <w:rPr>
          <w:rFonts w:ascii="Arial" w:hAnsi="Arial" w:cs="Arial"/>
        </w:rPr>
        <w:fldChar w:fldCharType="begin" w:fldLock="1"/>
      </w:r>
      <w:r w:rsidR="00A437B1" w:rsidRPr="000860B8">
        <w:rPr>
          <w:rFonts w:ascii="Arial" w:hAnsi="Arial" w:cs="Arial"/>
        </w:rPr>
        <w:instrText>ADDIN CSL_CITATION {"citationItems":[{"id":"ITEM-1","itemData":{"DOI":"10.20473/baki.v2i1.3544","ISSN":"2459-9581","abstract":"Penelitian ini menguji pengaruh pengungkapan tanggung jawab sosial perusahaan terhadap tindakan manajemen laba, yaitu apakah perusahaan yang memiliki keperdulian yang tinggi terhadap tanggung jawab sosial dan lingkungan (perusahaan yang etis dan bereputasi baik) akan mengurangi kecenderungan managemen laba, yang justru berpotensi melemahkan kepercayaan investor terhadap kinerja manajer. Penelitian ini juga meneliti variabel pemoderasi yaitu dewan komisaris independen dan kepemilikan institusional, yang diduga dapat memperkuat pengaruh negatif antara pengungkapan CSR dan manajemen laba. Populasi dalam penelitian ini adalah perusahaan pertambangan yang terdaftar di BEI selama periode penelitian, karena sektor pertambangan merupakan sektor yang paling berpotensi merusak lingkungan. Analisis regresi digunakan untuk menguji hipotesis. Hasil penelitian menunjukkan bahwa keseluruhan hipotesis terdukung, pengungkapan CSR secara signifikan berhubungan negatif dengan  manajemen laba. Hal ini menunjukkan bahwa jika perusahaan mengungkapkan akuntabilitas sosial yang lebih luas (seperti pengungkapan CSR), maka manajemen laba akan menurun, hal ini disebabkan karena perusahaan yang memiliki pengungkapan yang lebih luas menunjukkan bahwa perusahaan tersebut adalah perusahaan yang transparan, dapat dipercaya dan berkomitmen terhadap sosial dan lingkungannya, sehingga cenderung tidak melakukan manajemen laba yang justru dapat merusak kepercayaan tersebut. Penelitian ini juga berhasil membuktikan bahwa komisaris independen dan kepemilikan institusional terbukti dapat menguatkan hubungan negatif antara CSR dan managemen laba melalui voting power dan pengawasan yang lebih intens yang mendorong pengungkapan CSR dan menurunkan kemungkinan tindakan manajemen laba. ","author":[{"dropping-particle":"","family":"Sembiring","given":"Carolyn Lukita","non-dropping-particle":"","parse-names":false,"suffix":""}],"container-title":"Berkala Akuntansi dan Keuangan Indonesia","id":"ITEM-1","issue":"1","issued":{"date-parts":[["2017"]]},"page":"20-41","title":"Manajemen Laba dan Pengungkapan Tanggung Jawab Sosial Perusahaan dengan Komisaris Independen dan Kepemilikan Institusional sebagai Variabel Pemoderasi","type":"article-journal","volume":"2"},"uris":["http://www.mendeley.com/documents/?uuid=8923895d-9d3e-43e4-a209-5d55dd2a8fb2"]}],"mendeley":{"formattedCitation":"(Sembiring, 2017)","manualFormatting":"Sembiring (2017)","plainTextFormattedCitation":"(Sembiring, 2017)","previouslyFormattedCitation":"(Sembiring, 2017)"},"properties":{"noteIndex":0},"schema":"https://github.com/citation-style-language/schema/raw/master/csl-citation.json"}</w:instrText>
      </w:r>
      <w:r w:rsidR="00A437B1" w:rsidRPr="000860B8">
        <w:rPr>
          <w:rFonts w:ascii="Arial" w:hAnsi="Arial" w:cs="Arial"/>
        </w:rPr>
        <w:fldChar w:fldCharType="separate"/>
      </w:r>
      <w:r w:rsidR="00A437B1" w:rsidRPr="000860B8">
        <w:rPr>
          <w:rFonts w:ascii="Arial" w:hAnsi="Arial" w:cs="Arial"/>
          <w:noProof/>
        </w:rPr>
        <w:t xml:space="preserve">Sembiring </w:t>
      </w:r>
      <w:r w:rsidR="00A437B1" w:rsidRPr="000860B8">
        <w:rPr>
          <w:rFonts w:ascii="Arial" w:hAnsi="Arial" w:cs="Arial"/>
          <w:noProof/>
        </w:rPr>
        <w:lastRenderedPageBreak/>
        <w:t>(2017)</w:t>
      </w:r>
      <w:r w:rsidR="00A437B1" w:rsidRPr="000860B8">
        <w:rPr>
          <w:rFonts w:ascii="Arial" w:hAnsi="Arial" w:cs="Arial"/>
        </w:rPr>
        <w:fldChar w:fldCharType="end"/>
      </w:r>
      <w:r w:rsidR="00A437B1" w:rsidRPr="000860B8">
        <w:rPr>
          <w:rFonts w:ascii="Arial" w:hAnsi="Arial" w:cs="Arial"/>
        </w:rPr>
        <w:t xml:space="preserve"> </w:t>
      </w:r>
      <w:r w:rsidR="0051500B" w:rsidRPr="000860B8">
        <w:rPr>
          <w:rFonts w:ascii="Arial" w:hAnsi="Arial" w:cs="Arial"/>
        </w:rPr>
        <w:t>which proves that corporate social responsibility has a negative effect on earnings management. That is, the more transparent the information provided by the company to stakeholders, the smaller the chance for management to practice earnings management. From several studies that have been carried out, the results of the research show that there is an inconsistency (inconsistency).</w:t>
      </w:r>
    </w:p>
    <w:p w14:paraId="06803174" w14:textId="1C45015B" w:rsidR="00A437B1" w:rsidRPr="000860B8" w:rsidRDefault="0051500B" w:rsidP="000860B8">
      <w:pPr>
        <w:ind w:firstLine="667"/>
        <w:jc w:val="both"/>
        <w:rPr>
          <w:rFonts w:ascii="Arial" w:hAnsi="Arial" w:cs="Arial"/>
        </w:rPr>
      </w:pPr>
      <w:r w:rsidRPr="000860B8">
        <w:rPr>
          <w:rFonts w:ascii="Arial" w:hAnsi="Arial" w:cs="Arial"/>
        </w:rPr>
        <w:t>In theory,</w:t>
      </w:r>
      <w:r w:rsidR="00A437B1" w:rsidRPr="000860B8">
        <w:rPr>
          <w:rFonts w:ascii="Arial" w:hAnsi="Arial" w:cs="Arial"/>
        </w:rPr>
        <w:t xml:space="preserve"> </w:t>
      </w:r>
      <w:r w:rsidR="00A437B1" w:rsidRPr="000860B8">
        <w:rPr>
          <w:rFonts w:ascii="Arial" w:hAnsi="Arial" w:cs="Arial"/>
        </w:rPr>
        <w:fldChar w:fldCharType="begin" w:fldLock="1"/>
      </w:r>
      <w:r w:rsidR="00A437B1" w:rsidRPr="000860B8">
        <w:rPr>
          <w:rFonts w:ascii="Arial" w:hAnsi="Arial" w:cs="Arial"/>
        </w:rPr>
        <w:instrText>ADDIN CSL_CITATION {"citationItems":[{"id":"ITEM-1","itemData":{"DOI":"10.1177/0018726718812602","ISSN":"1741282X","abstract":"The benefits and drawbacks of diversity inside organizations have been the focus of attention for researchers and practitioners for several decades. In our article, we investigate the business case for racial diversity across different hierarchical levels. More precisely, we ask: How does racial diversity within organizations and its asymmetry across hierarchical levels affect their financial performance? From a sample of 143 US law firms from 2008 to 2012, we provide strong support for the business case and show that greater racial diversity for the entire organization is positively associated with firm financial performance. However, contrary to our initial expectations, the benefits of diversity are not more pronounced at the top of the organization, where its effects should arguably be more clearly observable. Diversity seems to have a similar effect across the three levels in law firms: associates, mid-level and partners. Furthermore, we find that the most profitable firms actually have their racial diversity heavily concentrated at the associate level. We discuss alternative explanations for this surprising finding and why the top-performing law firms have both overall higher degree of racial diversity and more concentration of its diversity at the lower level.","author":[{"dropping-particle":"","family":"Jensen","given":"Michael C","non-dropping-particle":"","parse-names":false,"suffix":""},{"dropping-particle":"","family":"Meckling","given":"William H","non-dropping-particle":"","parse-names":false,"suffix":""}],"container-title":"Journal of Financial Economics","id":"ITEM-1","issue":"4","issued":{"date-parts":[["1976"]]},"page":"305-360","title":"Theory of the Firm : Managerial Behavior, Agency Costs and Ownership Structure","type":"article-journal","volume":"3"},"uris":["http://www.mendeley.com/documents/?uuid=80ed9faa-ebe3-4b3e-b5b3-34bb77eab72d"]}],"mendeley":{"formattedCitation":"(Jensen &amp; Meckling, 1976)","manualFormatting":"Jensen &amp; Meckling (1976)","plainTextFormattedCitation":"(Jensen &amp; Meckling, 1976)","previouslyFormattedCitation":"(Jensen &amp; Meckling, 1976)"},"properties":{"noteIndex":0},"schema":"https://github.com/citation-style-language/schema/raw/master/csl-citation.json"}</w:instrText>
      </w:r>
      <w:r w:rsidR="00A437B1" w:rsidRPr="000860B8">
        <w:rPr>
          <w:rFonts w:ascii="Arial" w:hAnsi="Arial" w:cs="Arial"/>
        </w:rPr>
        <w:fldChar w:fldCharType="separate"/>
      </w:r>
      <w:r w:rsidR="00A437B1" w:rsidRPr="000860B8">
        <w:rPr>
          <w:rFonts w:ascii="Arial" w:hAnsi="Arial" w:cs="Arial"/>
          <w:noProof/>
        </w:rPr>
        <w:t>Jensen &amp; Meckling (1976)</w:t>
      </w:r>
      <w:r w:rsidR="00A437B1" w:rsidRPr="000860B8">
        <w:rPr>
          <w:rFonts w:ascii="Arial" w:hAnsi="Arial" w:cs="Arial"/>
        </w:rPr>
        <w:fldChar w:fldCharType="end"/>
      </w:r>
      <w:r w:rsidR="00A437B1" w:rsidRPr="000860B8">
        <w:rPr>
          <w:rFonts w:ascii="Arial" w:hAnsi="Arial" w:cs="Arial"/>
        </w:rPr>
        <w:t xml:space="preserve"> </w:t>
      </w:r>
      <w:r w:rsidRPr="000860B8">
        <w:rPr>
          <w:rFonts w:ascii="Arial" w:hAnsi="Arial" w:cs="Arial"/>
        </w:rPr>
        <w:t xml:space="preserve">defines the agency relationship as an agreement between the owner as the principal and the manager as the agent to carry out tasks according to the needs of the principal by entrusting decision-making authority to the agent. Agency theory refers to the emergence of information asymmetry between agents and principals, where agents have more and more accurate information than principals, so agents tend to convey good company conditions, even though sometimes the reality is not so supportive. On this basis, the agent performs earnings management </w:t>
      </w:r>
      <w:r w:rsidR="00A437B1" w:rsidRPr="000860B8">
        <w:rPr>
          <w:rFonts w:ascii="Arial" w:hAnsi="Arial" w:cs="Arial"/>
        </w:rPr>
        <w:fldChar w:fldCharType="begin" w:fldLock="1"/>
      </w:r>
      <w:r w:rsidR="00A437B1" w:rsidRPr="000860B8">
        <w:rPr>
          <w:rFonts w:ascii="Arial" w:hAnsi="Arial" w:cs="Arial"/>
        </w:rPr>
        <w:instrText>ADDIN CSL_CITATION {"citationItems":[{"id":"ITEM-1","itemData":{"DOI":"10.33395/owner.v6i1.466","ISSN":"2548-7507","abstract":"Financial statements are one of the sources of information used to assess the company's financial position and performance. Policies and decisions taken in the process of preparing financial statements will affect the assessment of the company's performance. The choice of accounting policy that management deliberately carried out for profit reporting purposes is called Earnings management. Earnings management is a difficult phenomenon to avoid due to the impact of accruals in the preparation of financial statements. The agency's theory provides the view that earnings management problems can be minimized through corporate governance. The purpose of this research is to provide empirical evidence by analyzing the influence of information asymmetry, the proportion of independent commissioners and the size of the board of commissioners on earnings management of SOEs companies in Indonesia during 2016-2018. Sampling techniques using purposive sampling, obtained 99 sample of STATE-owned enterprises in Indonesia . Data analysis techniques use data regression analysis panel e-views program 9. The data analysis tool uses the Random Effect Model (REM) analysis model. The results showed that the asymmetry of information, the proportion of independent board of commissioners and the size of the board of commissioners did not significantly affect earnings management of STATE-owned enterprises in Indonesia. \r Keywords: Information Asymmetry, Proportion of Independent Board of Commissioners, Size Of Board of Commissioners, Earnings Management\r Financial statements are one of the sources of information used to assess the company's financial position and performance. Policies and decisions taken in the process of preparing financial statements will affect the assessment of the company's performance. The choice of accounting policy that management deliberately carried out for profit reporting purposes is called Earnings management. Earnings management is a difficult phenomenon to avoid due to the impact of accruals in the preparation of financial statements. The agency's theory provides the view that earnings management problems can be minimized through corporate governance. The purpose of this research is to provide empirical evidence by analyzing the influence of information asymmetry, the proportion of independent commissioners and the size of the board of commissioners on earnings management of SOEs companies in Indonesia during 2016-2018. Sampling techniques using pur…","author":[{"dropping-particle":"","family":"Nurhayati","given":"Puji","non-dropping-particle":"","parse-names":false,"suffix":""},{"dropping-particle":"","family":"Devi","given":"Heidy Paramitha","non-dropping-particle":"","parse-names":false,"suffix":""},{"dropping-particle":"","family":"Azizah","given":"Amelia Marifatul","non-dropping-particle":"","parse-names":false,"suffix":""}],"container-title":"Owner","id":"ITEM-1","issue":"1","issued":{"date-parts":[["2022"]]},"page":"792-801","title":"Pengaruh asimetri informasi, corporate governance terhadap earning management pada perusahaan BUMN di Indonesia","type":"article-journal","volume":"6"},"uris":["http://www.mendeley.com/documents/?uuid=36759a16-3386-485b-9b3c-b9f95bda92a3"]}],"mendeley":{"formattedCitation":"(Nurhayati et al., 2022)","plainTextFormattedCitation":"(Nurhayati et al., 2022)","previouslyFormattedCitation":"(Nurhayati et al., 2022)"},"properties":{"noteIndex":0},"schema":"https://github.com/citation-style-language/schema/raw/master/csl-citation.json"}</w:instrText>
      </w:r>
      <w:r w:rsidR="00A437B1" w:rsidRPr="000860B8">
        <w:rPr>
          <w:rFonts w:ascii="Arial" w:hAnsi="Arial" w:cs="Arial"/>
        </w:rPr>
        <w:fldChar w:fldCharType="separate"/>
      </w:r>
      <w:r w:rsidR="00A437B1" w:rsidRPr="000860B8">
        <w:rPr>
          <w:rFonts w:ascii="Arial" w:hAnsi="Arial" w:cs="Arial"/>
          <w:noProof/>
        </w:rPr>
        <w:t xml:space="preserve">(Nurhayati </w:t>
      </w:r>
      <w:r w:rsidR="00A437B1" w:rsidRPr="000860B8">
        <w:rPr>
          <w:rFonts w:ascii="Arial" w:hAnsi="Arial" w:cs="Arial"/>
          <w:i/>
          <w:iCs/>
          <w:noProof/>
        </w:rPr>
        <w:t>et al</w:t>
      </w:r>
      <w:r w:rsidR="00A437B1" w:rsidRPr="000860B8">
        <w:rPr>
          <w:rFonts w:ascii="Arial" w:hAnsi="Arial" w:cs="Arial"/>
          <w:noProof/>
        </w:rPr>
        <w:t>., 2022)</w:t>
      </w:r>
      <w:r w:rsidR="00A437B1" w:rsidRPr="000860B8">
        <w:rPr>
          <w:rFonts w:ascii="Arial" w:hAnsi="Arial" w:cs="Arial"/>
        </w:rPr>
        <w:fldChar w:fldCharType="end"/>
      </w:r>
      <w:r w:rsidR="00A437B1" w:rsidRPr="000860B8">
        <w:rPr>
          <w:rFonts w:ascii="Arial" w:hAnsi="Arial" w:cs="Arial"/>
        </w:rPr>
        <w:t>.</w:t>
      </w:r>
      <w:r w:rsidR="00D2435B" w:rsidRPr="000860B8">
        <w:rPr>
          <w:rFonts w:ascii="Arial" w:hAnsi="Arial" w:cs="Arial"/>
          <w:lang w:val="en-US"/>
        </w:rPr>
        <w:t xml:space="preserve"> </w:t>
      </w:r>
      <w:r w:rsidRPr="000860B8">
        <w:rPr>
          <w:rFonts w:ascii="Arial" w:hAnsi="Arial" w:cs="Arial"/>
        </w:rPr>
        <w:t xml:space="preserve">The audit committee is the right step to avoid earnings management practices that aim to create added value for all interested parties, so there is no conflict between agents and principals which reduces agency costs. </w:t>
      </w:r>
      <w:r w:rsidR="00A437B1" w:rsidRPr="000860B8">
        <w:rPr>
          <w:rFonts w:ascii="Arial" w:hAnsi="Arial" w:cs="Arial"/>
        </w:rPr>
        <w:fldChar w:fldCharType="begin" w:fldLock="1"/>
      </w:r>
      <w:r w:rsidR="00A437B1" w:rsidRPr="000860B8">
        <w:rPr>
          <w:rFonts w:ascii="Arial" w:hAnsi="Arial" w:cs="Arial"/>
        </w:rPr>
        <w:instrText>ADDIN CSL_CITATION {"citationItems":[{"id":"ITEM-1","itemData":{"abstract":"Income smoothing is carried out by the management is due to the divergence of interests between management and owners. In this regard, we need a monitoring mechanism through good corporate governance as a system that directs and controls the company. The annual financial statements for the 2009- 2012 term manufacturing companies listed on the Stock Exchange selected as the sample. Purposive sampling selected as the sampling technique while logistic regression is used as a data analysis tool. The results showed that the independent board, audit committee and managerial ownership does not have a significant impact on income smoothing, while the audit quality has a significant impact on income smoothing.","author":[{"dropping-particle":"","family":"Fauziah","given":"Yulfa Dwi","non-dropping-particle":"","parse-names":false,"suffix":""},{"dropping-particle":"","family":"Susilo","given":"Febriyanti","non-dropping-particle":"","parse-names":false,"suffix":""},{"dropping-particle":"","family":"Herimyetti","given":"Herimyetti","non-dropping-particle":"","parse-names":false,"suffix":""}],"container-title":"Junal Akuntansi","id":"ITEM-1","issue":"7","issued":{"date-parts":[["2021"]]},"page":"279-289","title":"Pengaruh Dewan Komisaris Independen, Komite Audit, Kompensasi Bonus, dan Financial Distress terhadap Manajemen Laba","type":"article-journal","volume":"2"},"uris":["http://www.mendeley.com/documents/?uuid=9bf423d0-9d72-461c-bdc0-ccfcdd447c29"]}],"mendeley":{"formattedCitation":"(Fauziah et al., 2021)","plainTextFormattedCitation":"(Fauziah et al., 2021)","previouslyFormattedCitation":"(Fauziah et al., 2021)"},"properties":{"noteIndex":0},"schema":"https://github.com/citation-style-language/schema/raw/master/csl-citation.json"}</w:instrText>
      </w:r>
      <w:r w:rsidR="00A437B1" w:rsidRPr="000860B8">
        <w:rPr>
          <w:rFonts w:ascii="Arial" w:hAnsi="Arial" w:cs="Arial"/>
        </w:rPr>
        <w:fldChar w:fldCharType="separate"/>
      </w:r>
      <w:r w:rsidR="00A437B1" w:rsidRPr="000860B8">
        <w:rPr>
          <w:rFonts w:ascii="Arial" w:hAnsi="Arial" w:cs="Arial"/>
          <w:noProof/>
        </w:rPr>
        <w:t xml:space="preserve">(Fauziah </w:t>
      </w:r>
      <w:r w:rsidR="00A437B1" w:rsidRPr="000860B8">
        <w:rPr>
          <w:rFonts w:ascii="Arial" w:hAnsi="Arial" w:cs="Arial"/>
          <w:i/>
          <w:iCs/>
          <w:noProof/>
        </w:rPr>
        <w:t>et al</w:t>
      </w:r>
      <w:r w:rsidR="00A437B1" w:rsidRPr="000860B8">
        <w:rPr>
          <w:rFonts w:ascii="Arial" w:hAnsi="Arial" w:cs="Arial"/>
          <w:noProof/>
        </w:rPr>
        <w:t>., 2021)</w:t>
      </w:r>
      <w:r w:rsidR="00A437B1" w:rsidRPr="000860B8">
        <w:rPr>
          <w:rFonts w:ascii="Arial" w:hAnsi="Arial" w:cs="Arial"/>
        </w:rPr>
        <w:fldChar w:fldCharType="end"/>
      </w:r>
      <w:r w:rsidR="00A437B1" w:rsidRPr="000860B8">
        <w:rPr>
          <w:rFonts w:ascii="Arial" w:hAnsi="Arial" w:cs="Arial"/>
        </w:rPr>
        <w:t xml:space="preserve">. </w:t>
      </w:r>
      <w:r w:rsidRPr="000860B8">
        <w:rPr>
          <w:rFonts w:ascii="Arial" w:hAnsi="Arial" w:cs="Arial"/>
        </w:rPr>
        <w:t xml:space="preserve">In this study, agency theory is used to underlie the relationship between good corporate governance mechanisms through audit committees and earnings management practices, where audit committees can detect information asymmetries that exist through financial reports so as to improve oversight of earnings management practices. </w:t>
      </w:r>
      <w:r w:rsidR="00A437B1" w:rsidRPr="000860B8">
        <w:rPr>
          <w:rFonts w:ascii="Arial" w:hAnsi="Arial" w:cs="Arial"/>
        </w:rPr>
        <w:fldChar w:fldCharType="begin" w:fldLock="1"/>
      </w:r>
      <w:r w:rsidR="00A437B1" w:rsidRPr="000860B8">
        <w:rPr>
          <w:rFonts w:ascii="Arial" w:hAnsi="Arial" w:cs="Arial"/>
        </w:rPr>
        <w:instrText>ADDIN CSL_CITATION {"citationItems":[{"id":"ITEM-1","itemData":{"ISSN":"2337-3806","abstract":"This purpose of this study was to examine the effect of the audit committee on the disclosure of corporate social responsibility with the presence of risk management as a mediating variable. The audit committee is proxied by size, independence, meetings and financial expertise. The population used in this study are non-financial companies listed on the Indonesia Stock Exchange in 2016-2018. This study uses purposive sampling method with a total sample of 46 companies. The data used in this study uses secondary data taken from the annual reports and sustainability report of non financial companies. Multiple linerar regression was used as the analytical method. The results of the analysis show that the independence of the audit committee, the audit committee meeting has an indirect and not have a significant effect on the disclosure of corporate social responsibility which is mediated by risk management, and the audit committee's financial expertise and the size of the audit committee has an indirect and not have a significant effect on the disclosure of corporate social responsibility mediated by risk management.","author":[{"dropping-particle":"","family":"Ghina","given":"Irena","non-dropping-particle":"","parse-names":false,"suffix":""},{"dropping-particle":"","family":"Nasution","given":"Nazibah","non-dropping-particle":"","parse-names":false,"suffix":""},{"dropping-particle":"","family":"Prasetyo","given":"Andrian Budi","non-dropping-particle":"","parse-names":false,"suffix":""}],"container-title":"Diponegoro Journal of Accounting","id":"ITEM-1","issue":"3","issued":{"date-parts":[["2022"]]},"page":"1-15","title":"Pengaruh Komite Audit Terhadap Corporate Social Responsibility Melalui Keberadaan Manajemen Risiko","type":"article-journal","volume":"11"},"uris":["http://www.mendeley.com/documents/?uuid=17347a3c-62c1-475d-9d59-8e5eb028ff26"]}],"mendeley":{"formattedCitation":"(Ghina et al., 2022)","plainTextFormattedCitation":"(Ghina et al., 2022)","previouslyFormattedCitation":"(Ghina et al., 2022)"},"properties":{"noteIndex":0},"schema":"https://github.com/citation-style-language/schema/raw/master/csl-citation.json"}</w:instrText>
      </w:r>
      <w:r w:rsidR="00A437B1" w:rsidRPr="000860B8">
        <w:rPr>
          <w:rFonts w:ascii="Arial" w:hAnsi="Arial" w:cs="Arial"/>
        </w:rPr>
        <w:fldChar w:fldCharType="separate"/>
      </w:r>
      <w:r w:rsidR="00A437B1" w:rsidRPr="000860B8">
        <w:rPr>
          <w:rFonts w:ascii="Arial" w:hAnsi="Arial" w:cs="Arial"/>
          <w:noProof/>
        </w:rPr>
        <w:t xml:space="preserve">(Ghina </w:t>
      </w:r>
      <w:r w:rsidR="00A437B1" w:rsidRPr="000860B8">
        <w:rPr>
          <w:rFonts w:ascii="Arial" w:hAnsi="Arial" w:cs="Arial"/>
          <w:i/>
          <w:iCs/>
          <w:noProof/>
        </w:rPr>
        <w:t>et al</w:t>
      </w:r>
      <w:r w:rsidR="00A437B1" w:rsidRPr="000860B8">
        <w:rPr>
          <w:rFonts w:ascii="Arial" w:hAnsi="Arial" w:cs="Arial"/>
          <w:noProof/>
        </w:rPr>
        <w:t>., 2022)</w:t>
      </w:r>
      <w:r w:rsidR="00A437B1" w:rsidRPr="000860B8">
        <w:rPr>
          <w:rFonts w:ascii="Arial" w:hAnsi="Arial" w:cs="Arial"/>
        </w:rPr>
        <w:fldChar w:fldCharType="end"/>
      </w:r>
      <w:r w:rsidR="00A437B1" w:rsidRPr="000860B8">
        <w:rPr>
          <w:rFonts w:ascii="Arial" w:hAnsi="Arial" w:cs="Arial"/>
        </w:rPr>
        <w:t>.</w:t>
      </w:r>
    </w:p>
    <w:p w14:paraId="3780757A" w14:textId="77777777" w:rsidR="00810708" w:rsidRPr="000860B8" w:rsidRDefault="00A437B1" w:rsidP="000860B8">
      <w:pPr>
        <w:ind w:left="100" w:right="114" w:firstLine="567"/>
        <w:jc w:val="both"/>
        <w:rPr>
          <w:rFonts w:ascii="Arial" w:hAnsi="Arial" w:cs="Arial"/>
        </w:rPr>
      </w:pPr>
      <w:r w:rsidRPr="000860B8">
        <w:rPr>
          <w:rFonts w:ascii="Arial" w:hAnsi="Arial" w:cs="Arial"/>
        </w:rPr>
        <w:fldChar w:fldCharType="begin" w:fldLock="1"/>
      </w:r>
      <w:r w:rsidRPr="000860B8">
        <w:rPr>
          <w:rFonts w:ascii="Arial" w:hAnsi="Arial" w:cs="Arial"/>
        </w:rPr>
        <w:instrText>ADDIN CSL_CITATION {"citationItems":[{"id":"ITEM-1","itemData":{"abstract":"JSTOR is a not-for-profit service that helps scholars, researchers, and students discover, use, and build upon a wide range of content in a trusted digital archive. We use information technology and tools to increase productivity and facilitate new forms of scholarship. For more information about JSTOR, please contact support@jstor.org.","author":[{"dropping-particle":"","family":"Dowling","given":"John","non-dropping-particle":"","parse-names":false,"suffix":""},{"dropping-particle":"","family":"Pfeffer","given":"Jeffrey","non-dropping-particle":"","parse-names":false,"suffix":""}],"container-title":"The Pacific Sociological Review","id":"ITEM-1","issue":"1","issued":{"date-parts":[["1975"]]},"page":"122-136","title":"Organizational Legitimacy: Social Values and Organizational Behavior","type":"article-journal","volume":"18"},"uris":["http://www.mendeley.com/documents/?uuid=449f9b28-307b-4cc9-a167-72d863dbedf7"]}],"mendeley":{"formattedCitation":"(Dowling &amp; Pfeffer, 1975)","manualFormatting":"Dowling &amp; Pfeffer (1975)","plainTextFormattedCitation":"(Dowling &amp; Pfeffer, 1975)","previouslyFormattedCitation":"(Dowling &amp; Pfeffer, 1975)"},"properties":{"noteIndex":0},"schema":"https://github.com/citation-style-language/schema/raw/master/csl-citation.json"}</w:instrText>
      </w:r>
      <w:r w:rsidRPr="000860B8">
        <w:rPr>
          <w:rFonts w:ascii="Arial" w:hAnsi="Arial" w:cs="Arial"/>
        </w:rPr>
        <w:fldChar w:fldCharType="separate"/>
      </w:r>
      <w:r w:rsidRPr="000860B8">
        <w:rPr>
          <w:rFonts w:ascii="Arial" w:hAnsi="Arial" w:cs="Arial"/>
          <w:noProof/>
        </w:rPr>
        <w:t>Dowling &amp; Pfeffer (1975)</w:t>
      </w:r>
      <w:r w:rsidRPr="000860B8">
        <w:rPr>
          <w:rFonts w:ascii="Arial" w:hAnsi="Arial" w:cs="Arial"/>
        </w:rPr>
        <w:fldChar w:fldCharType="end"/>
      </w:r>
      <w:r w:rsidRPr="000860B8">
        <w:rPr>
          <w:rFonts w:ascii="Arial" w:hAnsi="Arial" w:cs="Arial"/>
        </w:rPr>
        <w:t xml:space="preserve"> </w:t>
      </w:r>
      <w:r w:rsidR="00810708" w:rsidRPr="000860B8">
        <w:rPr>
          <w:rFonts w:ascii="Arial" w:hAnsi="Arial" w:cs="Arial"/>
        </w:rPr>
        <w:t xml:space="preserve">explained that legitimacy theory is very useful in analyzing organizational behavior with boundaries emphasized by social values ​​and norms, as well as responses to these boundaries where it is important to analyze organizational behavior that respects the environment. Legitimacy is closely related to the company's relationship with the community. One of the company's efforts to get a positive assessment from the community is by disclosing its social responsibility. Disclosure of corporate social responsibility is considered as one of the right ways to gain legitimacy or support from the community. Companies must disclose their social activities by showing that the company's activities have gone well with existing social values </w:t>
      </w:r>
      <w:r w:rsidRPr="000860B8">
        <w:rPr>
          <w:rFonts w:ascii="Arial" w:hAnsi="Arial" w:cs="Arial"/>
        </w:rPr>
        <w:fldChar w:fldCharType="begin" w:fldLock="1"/>
      </w:r>
      <w:r w:rsidRPr="000860B8">
        <w:rPr>
          <w:rFonts w:ascii="Arial" w:hAnsi="Arial" w:cs="Arial"/>
        </w:rPr>
        <w:instrText>ADDIN CSL_CITATION {"citationItems":[{"id":"ITEM-1","itemData":{"author":[{"dropping-particle":"","family":"Isnabella","given":"Hasna","non-dropping-particle":"","parse-names":false,"suffix":""},{"dropping-particle":"","family":"Trisnawati","given":"Rina","non-dropping-particle":"","parse-names":false,"suffix":""}],"id":"ITEM-1","issue":"1","issued":{"date-parts":[["2022"]]},"page":"1191-1200","title":"Pengaruh Profitabilitas, Leverage, Enterprise Size, dan Komite Audit terhadap Pengungkapan Corporate Social Responsibility (Studi Empiris Pada Perusahaan Manufaktur Yang Terdaftar Di Bursa Efek Indonesia Periode 2018-2021)","type":"article-journal","volume":"11"},"uris":["http://www.mendeley.com/documents/?uuid=e9bf80e5-060d-49a7-b008-6e2f9af26a4a"]}],"mendeley":{"formattedCitation":"(Isnabella &amp; Trisnawati, 2022)","plainTextFormattedCitation":"(Isnabella &amp; Trisnawati, 2022)","previouslyFormattedCitation":"(Isnabella &amp; Trisnawati, 2022)"},"properties":{"noteIndex":0},"schema":"https://github.com/citation-style-language/schema/raw/master/csl-citation.json"}</w:instrText>
      </w:r>
      <w:r w:rsidRPr="000860B8">
        <w:rPr>
          <w:rFonts w:ascii="Arial" w:hAnsi="Arial" w:cs="Arial"/>
        </w:rPr>
        <w:fldChar w:fldCharType="separate"/>
      </w:r>
      <w:r w:rsidRPr="000860B8">
        <w:rPr>
          <w:rFonts w:ascii="Arial" w:hAnsi="Arial" w:cs="Arial"/>
          <w:noProof/>
        </w:rPr>
        <w:t>(Isnabella &amp; Trisnawati, 2022)</w:t>
      </w:r>
      <w:r w:rsidRPr="000860B8">
        <w:rPr>
          <w:rFonts w:ascii="Arial" w:hAnsi="Arial" w:cs="Arial"/>
        </w:rPr>
        <w:fldChar w:fldCharType="end"/>
      </w:r>
      <w:r w:rsidRPr="000860B8">
        <w:rPr>
          <w:rFonts w:ascii="Arial" w:hAnsi="Arial" w:cs="Arial"/>
        </w:rPr>
        <w:t xml:space="preserve">. </w:t>
      </w:r>
      <w:r w:rsidR="00810708" w:rsidRPr="000860B8">
        <w:rPr>
          <w:rFonts w:ascii="Arial" w:hAnsi="Arial" w:cs="Arial"/>
        </w:rPr>
        <w:t xml:space="preserve">With the disclosure of corporate social responsibility, the company's survival is good (going concern) and can be well received by the community so that it can improve company performance and can generate profits according to company targets </w:t>
      </w:r>
      <w:r w:rsidRPr="000860B8">
        <w:rPr>
          <w:rFonts w:ascii="Arial" w:hAnsi="Arial" w:cs="Arial"/>
        </w:rPr>
        <w:fldChar w:fldCharType="begin" w:fldLock="1"/>
      </w:r>
      <w:r w:rsidRPr="000860B8">
        <w:rPr>
          <w:rFonts w:ascii="Arial" w:hAnsi="Arial" w:cs="Arial"/>
        </w:rPr>
        <w:instrText>ADDIN CSL_CITATION {"citationItems":[{"id":"ITEM-1","itemData":{"DOI":"10.26740/akunesa.v10n2.p94-106","ISSN":"2302-1195","abstract":"This study aims to examine the effect of  CSR disclosure on profitability and earnings management. Purposive sampling is the method chosen in determining the sample in this study, so there are 66 samples of manufacturing companies which listed on the Indonesia Stock Exchange during the 2015-2017 period. Documentation and analysis are data collection techniques used in this study. The data analysis techniques used in this study is multiple liniear regression analysis using SPSS version 26.  The results of the first dependent variable study indicate that CSR disclosure affects company profitability. While the results of the second dependent variable research indicate that CSR disclosure does not affect earnings management.","author":[{"dropping-particle":"","family":"Solikhah","given":"Imroatus","non-dropping-particle":"","parse-names":false,"suffix":""}],"container-title":"Jurnal Akuntansi AKUNESA","id":"ITEM-1","issue":"2","issued":{"date-parts":[["2022"]]},"page":"94-106","title":"Pengaruh Pengungkapan Corporate Social Responsibility (CSR) Terhadap Profitabilitas dan Manajemen Laba (Studi Empiris Pada Perusahaan Manufaktur Yang Terdaftar Di Bursa Efek Indonesia (BEI) Tahun 2015-2017)","type":"article-journal","volume":"10"},"uris":["http://www.mendeley.com/documents/?uuid=47c99156-0baa-4d6f-9902-4d4b6122f53f"]}],"mendeley":{"formattedCitation":"(Solikhah, 2022)","plainTextFormattedCitation":"(Solikhah, 2022)","previouslyFormattedCitation":"(Solikhah, 2022)"},"properties":{"noteIndex":0},"schema":"https://github.com/citation-style-language/schema/raw/master/csl-citation.json"}</w:instrText>
      </w:r>
      <w:r w:rsidRPr="000860B8">
        <w:rPr>
          <w:rFonts w:ascii="Arial" w:hAnsi="Arial" w:cs="Arial"/>
        </w:rPr>
        <w:fldChar w:fldCharType="separate"/>
      </w:r>
      <w:r w:rsidRPr="000860B8">
        <w:rPr>
          <w:rFonts w:ascii="Arial" w:hAnsi="Arial" w:cs="Arial"/>
          <w:noProof/>
        </w:rPr>
        <w:t>(Solikhah, 2022)</w:t>
      </w:r>
      <w:r w:rsidRPr="000860B8">
        <w:rPr>
          <w:rFonts w:ascii="Arial" w:hAnsi="Arial" w:cs="Arial"/>
        </w:rPr>
        <w:fldChar w:fldCharType="end"/>
      </w:r>
      <w:r w:rsidRPr="000860B8">
        <w:rPr>
          <w:rFonts w:ascii="Arial" w:hAnsi="Arial" w:cs="Arial"/>
        </w:rPr>
        <w:t xml:space="preserve">. </w:t>
      </w:r>
      <w:r w:rsidR="00810708" w:rsidRPr="000860B8">
        <w:rPr>
          <w:rFonts w:ascii="Arial" w:hAnsi="Arial" w:cs="Arial"/>
        </w:rPr>
        <w:t>Based on this theory, the disclosure of corporate social responsibility of a company gets a positive value from the community, that is, the community assesses the company's performance as good so that it does not practice earnings management.</w:t>
      </w:r>
    </w:p>
    <w:p w14:paraId="67B5D16C" w14:textId="77777777" w:rsidR="00D2435B" w:rsidRPr="000860B8" w:rsidRDefault="00810708" w:rsidP="000860B8">
      <w:pPr>
        <w:ind w:left="100" w:right="114" w:firstLine="567"/>
        <w:jc w:val="both"/>
        <w:rPr>
          <w:rFonts w:ascii="Arial" w:hAnsi="Arial" w:cs="Arial"/>
          <w:lang w:val="en-US"/>
        </w:rPr>
      </w:pPr>
      <w:r w:rsidRPr="000860B8">
        <w:rPr>
          <w:rFonts w:ascii="Arial" w:hAnsi="Arial" w:cs="Arial"/>
        </w:rPr>
        <w:t xml:space="preserve">The purpose of this study is to provide empirical evidence of the influence of the frequency of audit committee meetings and disclosure of corporate social responsibility (CSR) on earnings management. There are several benefits that can be provided from this research. First, for investors it can be used as a basis for input and consideration in making decisions on investment, especially the factors that affect the increase in earnings management. Second, for the government to support and monitor company operations through the OJK (Financial Services Authority) related to regulations regarding disclosure of corporate social responsibility. Third, for companies it is hoped that the results of this research can provide inspiration for </w:t>
      </w:r>
      <w:r w:rsidRPr="000860B8">
        <w:rPr>
          <w:rFonts w:ascii="Arial" w:hAnsi="Arial" w:cs="Arial"/>
        </w:rPr>
        <w:lastRenderedPageBreak/>
        <w:t>business management practitioners to understand the mechanisms of good corporate governance through audit committees and corporate social responsibility (CSR) disclosures, as well as earnings management practices</w:t>
      </w:r>
      <w:r w:rsidR="007419F5" w:rsidRPr="000860B8">
        <w:rPr>
          <w:rFonts w:ascii="Arial" w:hAnsi="Arial" w:cs="Arial"/>
          <w:lang w:val="en-US"/>
        </w:rPr>
        <w:t>.</w:t>
      </w:r>
    </w:p>
    <w:p w14:paraId="3AC50956" w14:textId="77777777" w:rsidR="00810708" w:rsidRPr="000860B8" w:rsidRDefault="00810708" w:rsidP="000860B8">
      <w:pPr>
        <w:ind w:left="100" w:right="114" w:firstLine="567"/>
        <w:jc w:val="both"/>
        <w:rPr>
          <w:rFonts w:ascii="Arial" w:hAnsi="Arial" w:cs="Arial"/>
          <w:lang w:val="en-US"/>
        </w:rPr>
      </w:pPr>
    </w:p>
    <w:p w14:paraId="3E2537E7" w14:textId="77777777" w:rsidR="00810708" w:rsidRPr="000860B8" w:rsidRDefault="00810708" w:rsidP="000860B8">
      <w:pPr>
        <w:pStyle w:val="Heading1"/>
        <w:ind w:left="0" w:right="3"/>
      </w:pPr>
      <w:r w:rsidRPr="000860B8">
        <w:t>METHODS</w:t>
      </w:r>
    </w:p>
    <w:p w14:paraId="109A3BFF" w14:textId="77777777" w:rsidR="00EC09D7" w:rsidRPr="000860B8" w:rsidRDefault="00EC09D7" w:rsidP="000860B8">
      <w:pPr>
        <w:ind w:firstLine="720"/>
        <w:jc w:val="both"/>
        <w:rPr>
          <w:rFonts w:ascii="Arial" w:eastAsia="Times New Roman" w:hAnsi="Arial" w:cs="Arial"/>
          <w:lang w:val="en-US"/>
        </w:rPr>
      </w:pPr>
      <w:r w:rsidRPr="000860B8">
        <w:rPr>
          <w:rFonts w:ascii="Arial" w:eastAsia="Times New Roman" w:hAnsi="Arial" w:cs="Arial"/>
          <w:lang w:val="en-US"/>
        </w:rPr>
        <w:t>This research is a type of research that uses quantitative research. Quantitative data was obtained from www.idx.co.id or the company's official website. The data sources used in this study come from annual reports to see the frequency of audit committee meetings and sustainability reports to see corporate social responsibility disclosures for companies in the manufacturing sector listed on the Indonesia Stock Exchange (IDX) in 2021.</w:t>
      </w:r>
    </w:p>
    <w:p w14:paraId="5601E158" w14:textId="79E182BE" w:rsidR="00810708" w:rsidRDefault="00EC09D7" w:rsidP="000860B8">
      <w:pPr>
        <w:pStyle w:val="NormalWeb"/>
        <w:shd w:val="clear" w:color="auto" w:fill="FFFFFF"/>
        <w:spacing w:before="0" w:beforeAutospacing="0" w:after="0" w:afterAutospacing="0"/>
        <w:ind w:firstLine="720"/>
        <w:jc w:val="both"/>
        <w:rPr>
          <w:rFonts w:ascii="Arial" w:hAnsi="Arial" w:cs="Arial"/>
          <w:sz w:val="22"/>
          <w:szCs w:val="22"/>
        </w:rPr>
      </w:pPr>
      <w:r w:rsidRPr="000860B8">
        <w:rPr>
          <w:rFonts w:ascii="Arial" w:hAnsi="Arial" w:cs="Arial"/>
          <w:sz w:val="22"/>
          <w:szCs w:val="22"/>
        </w:rPr>
        <w:t xml:space="preserve">The population in this study are companies engaged in the manufacturing sector which are listed on the Indonesia Stock Exchange (IDX) in 2019, 2020 and 2021. Manufacturing sector companies are a sector that is sensitive to environmental pollution, for example the results of factory waste disposal every day so that CSR disclosure plays an important role in companies in this sector. This sample was selected using a purposive sampling method, namely sampling specifically according to certain considerations </w:t>
      </w:r>
      <w:r w:rsidR="00810708" w:rsidRPr="000860B8">
        <w:rPr>
          <w:rFonts w:ascii="Arial" w:hAnsi="Arial" w:cs="Arial"/>
          <w:sz w:val="22"/>
          <w:szCs w:val="22"/>
        </w:rPr>
        <w:fldChar w:fldCharType="begin" w:fldLock="1"/>
      </w:r>
      <w:r w:rsidR="00810708" w:rsidRPr="000860B8">
        <w:rPr>
          <w:rFonts w:ascii="Arial" w:hAnsi="Arial" w:cs="Arial"/>
          <w:sz w:val="22"/>
          <w:szCs w:val="22"/>
        </w:rPr>
        <w:instrText>ADDIN CSL_CITATION {"citationItems":[{"id":"ITEM-1","itemData":{"author":[{"dropping-particle":"","family":"Sugiyono","given":"Sugiyono","non-dropping-particle":"","parse-names":false,"suffix":""}],"id":"ITEM-1","issued":{"date-parts":[["2018"]]},"number-of-pages":"122-193","title":"Metode Penelitian Bisnis","type":"book"},"uris":["http://www.mendeley.com/documents/?uuid=35aea455-e4a0-446f-851f-c580275e0f44"]}],"mendeley":{"formattedCitation":"(Sugiyono, 2018)","plainTextFormattedCitation":"(Sugiyono, 2018)","previouslyFormattedCitation":"(Sugiyono, 2018)"},"properties":{"noteIndex":0},"schema":"https://github.com/citation-style-language/schema/raw/master/csl-citation.json"}</w:instrText>
      </w:r>
      <w:r w:rsidR="00810708" w:rsidRPr="000860B8">
        <w:rPr>
          <w:rFonts w:ascii="Arial" w:hAnsi="Arial" w:cs="Arial"/>
          <w:sz w:val="22"/>
          <w:szCs w:val="22"/>
        </w:rPr>
        <w:fldChar w:fldCharType="separate"/>
      </w:r>
      <w:r w:rsidR="00810708" w:rsidRPr="000860B8">
        <w:rPr>
          <w:rFonts w:ascii="Arial" w:hAnsi="Arial" w:cs="Arial"/>
          <w:noProof/>
          <w:sz w:val="22"/>
          <w:szCs w:val="22"/>
        </w:rPr>
        <w:t>(Sugiyono, 2018)</w:t>
      </w:r>
      <w:r w:rsidR="00810708" w:rsidRPr="000860B8">
        <w:rPr>
          <w:rFonts w:ascii="Arial" w:hAnsi="Arial" w:cs="Arial"/>
          <w:sz w:val="22"/>
          <w:szCs w:val="22"/>
        </w:rPr>
        <w:fldChar w:fldCharType="end"/>
      </w:r>
      <w:r w:rsidR="00810708" w:rsidRPr="000860B8">
        <w:rPr>
          <w:rFonts w:ascii="Arial" w:hAnsi="Arial" w:cs="Arial"/>
          <w:sz w:val="22"/>
          <w:szCs w:val="22"/>
        </w:rPr>
        <w:t xml:space="preserve">.  </w:t>
      </w:r>
      <w:r w:rsidRPr="000860B8">
        <w:rPr>
          <w:rFonts w:ascii="Arial" w:hAnsi="Arial" w:cs="Arial"/>
          <w:sz w:val="22"/>
          <w:szCs w:val="22"/>
        </w:rPr>
        <w:t>The criteria in determining the sample of this study are:</w:t>
      </w:r>
    </w:p>
    <w:p w14:paraId="332E31B6" w14:textId="77777777" w:rsidR="000860B8" w:rsidRPr="000860B8" w:rsidRDefault="000860B8" w:rsidP="000860B8">
      <w:pPr>
        <w:pStyle w:val="NormalWeb"/>
        <w:shd w:val="clear" w:color="auto" w:fill="FFFFFF"/>
        <w:spacing w:before="0" w:beforeAutospacing="0" w:after="0" w:afterAutospacing="0"/>
        <w:ind w:firstLine="720"/>
        <w:jc w:val="both"/>
        <w:rPr>
          <w:rFonts w:ascii="Arial" w:hAnsi="Arial" w:cs="Arial"/>
          <w:sz w:val="22"/>
          <w:szCs w:val="22"/>
        </w:rPr>
      </w:pPr>
    </w:p>
    <w:p w14:paraId="212ED45F" w14:textId="4289B3EA" w:rsidR="00810708" w:rsidRPr="000860B8" w:rsidRDefault="004D76C7" w:rsidP="000860B8">
      <w:pPr>
        <w:pStyle w:val="NormalWeb"/>
        <w:shd w:val="clear" w:color="auto" w:fill="FFFFFF"/>
        <w:spacing w:before="0" w:beforeAutospacing="0" w:after="0" w:afterAutospacing="0"/>
        <w:jc w:val="center"/>
        <w:rPr>
          <w:rFonts w:ascii="Arial" w:hAnsi="Arial" w:cs="Arial"/>
          <w:b/>
          <w:bCs/>
          <w:sz w:val="22"/>
          <w:szCs w:val="22"/>
        </w:rPr>
      </w:pPr>
      <w:r w:rsidRPr="000860B8">
        <w:rPr>
          <w:rFonts w:ascii="Arial" w:hAnsi="Arial" w:cs="Arial"/>
          <w:b/>
          <w:bCs/>
          <w:sz w:val="22"/>
          <w:szCs w:val="22"/>
        </w:rPr>
        <w:t>Table 1. Sampling Criteria</w:t>
      </w:r>
    </w:p>
    <w:tbl>
      <w:tblPr>
        <w:tblStyle w:val="PlainTable2"/>
        <w:tblW w:w="0" w:type="auto"/>
        <w:jc w:val="center"/>
        <w:tblLook w:val="04A0" w:firstRow="1" w:lastRow="0" w:firstColumn="1" w:lastColumn="0" w:noHBand="0" w:noVBand="1"/>
      </w:tblPr>
      <w:tblGrid>
        <w:gridCol w:w="625"/>
        <w:gridCol w:w="5850"/>
        <w:gridCol w:w="1452"/>
      </w:tblGrid>
      <w:tr w:rsidR="00810708" w:rsidRPr="000860B8" w14:paraId="629A2C7B" w14:textId="77777777" w:rsidTr="001D54D0">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5" w:type="dxa"/>
          </w:tcPr>
          <w:p w14:paraId="1C960D77" w14:textId="77777777" w:rsidR="00810708" w:rsidRPr="000860B8" w:rsidRDefault="00810708" w:rsidP="000860B8">
            <w:pPr>
              <w:pStyle w:val="NormalWeb"/>
              <w:spacing w:before="0" w:beforeAutospacing="0" w:after="0" w:afterAutospacing="0"/>
              <w:jc w:val="both"/>
              <w:rPr>
                <w:rFonts w:ascii="Arial" w:hAnsi="Arial" w:cs="Arial"/>
                <w:b w:val="0"/>
                <w:bCs w:val="0"/>
                <w:sz w:val="20"/>
                <w:szCs w:val="20"/>
              </w:rPr>
            </w:pPr>
            <w:r w:rsidRPr="000860B8">
              <w:rPr>
                <w:rFonts w:ascii="Arial" w:hAnsi="Arial" w:cs="Arial"/>
                <w:b w:val="0"/>
                <w:bCs w:val="0"/>
                <w:sz w:val="20"/>
                <w:szCs w:val="20"/>
              </w:rPr>
              <w:t xml:space="preserve">No </w:t>
            </w:r>
          </w:p>
        </w:tc>
        <w:tc>
          <w:tcPr>
            <w:tcW w:w="5850" w:type="dxa"/>
          </w:tcPr>
          <w:p w14:paraId="438F569C" w14:textId="4E45B004" w:rsidR="00810708" w:rsidRPr="000860B8" w:rsidRDefault="004D76C7" w:rsidP="000860B8">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860B8">
              <w:rPr>
                <w:rFonts w:ascii="Arial" w:hAnsi="Arial" w:cs="Arial"/>
                <w:b w:val="0"/>
                <w:bCs w:val="0"/>
                <w:sz w:val="20"/>
                <w:szCs w:val="20"/>
              </w:rPr>
              <w:t>Criteria</w:t>
            </w:r>
          </w:p>
        </w:tc>
        <w:tc>
          <w:tcPr>
            <w:tcW w:w="1452" w:type="dxa"/>
          </w:tcPr>
          <w:p w14:paraId="6CFA8A57" w14:textId="164CD9B1" w:rsidR="00810708" w:rsidRPr="000860B8" w:rsidRDefault="00810708" w:rsidP="000860B8">
            <w:pPr>
              <w:pStyle w:val="NormalWeb"/>
              <w:spacing w:before="0" w:beforeAutospacing="0" w:after="0" w:afterAutospacing="0"/>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rPr>
            </w:pPr>
            <w:r w:rsidRPr="000860B8">
              <w:rPr>
                <w:rFonts w:ascii="Arial" w:hAnsi="Arial" w:cs="Arial"/>
                <w:b w:val="0"/>
                <w:bCs w:val="0"/>
                <w:sz w:val="20"/>
                <w:szCs w:val="20"/>
              </w:rPr>
              <w:t>Sam</w:t>
            </w:r>
            <w:r w:rsidR="00284ED1" w:rsidRPr="000860B8">
              <w:rPr>
                <w:rFonts w:ascii="Arial" w:hAnsi="Arial" w:cs="Arial"/>
                <w:b w:val="0"/>
                <w:bCs w:val="0"/>
                <w:sz w:val="20"/>
                <w:szCs w:val="20"/>
              </w:rPr>
              <w:t>ple</w:t>
            </w:r>
          </w:p>
        </w:tc>
      </w:tr>
      <w:tr w:rsidR="00810708" w:rsidRPr="000860B8" w14:paraId="2CD9EE04" w14:textId="77777777" w:rsidTr="001D54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5" w:type="dxa"/>
            <w:tcBorders>
              <w:bottom w:val="nil"/>
            </w:tcBorders>
          </w:tcPr>
          <w:p w14:paraId="4FA954B5" w14:textId="77777777" w:rsidR="00810708" w:rsidRPr="000860B8" w:rsidRDefault="00810708" w:rsidP="000860B8">
            <w:pPr>
              <w:pStyle w:val="NormalWeb"/>
              <w:spacing w:before="0" w:beforeAutospacing="0" w:after="0" w:afterAutospacing="0"/>
              <w:jc w:val="both"/>
              <w:rPr>
                <w:rFonts w:ascii="Arial" w:hAnsi="Arial" w:cs="Arial"/>
                <w:b w:val="0"/>
                <w:bCs w:val="0"/>
                <w:sz w:val="20"/>
                <w:szCs w:val="20"/>
              </w:rPr>
            </w:pPr>
            <w:r w:rsidRPr="000860B8">
              <w:rPr>
                <w:rFonts w:ascii="Arial" w:hAnsi="Arial" w:cs="Arial"/>
                <w:b w:val="0"/>
                <w:bCs w:val="0"/>
                <w:sz w:val="20"/>
                <w:szCs w:val="20"/>
              </w:rPr>
              <w:t>1</w:t>
            </w:r>
          </w:p>
        </w:tc>
        <w:tc>
          <w:tcPr>
            <w:tcW w:w="5850" w:type="dxa"/>
            <w:tcBorders>
              <w:bottom w:val="nil"/>
            </w:tcBorders>
          </w:tcPr>
          <w:p w14:paraId="2E237E6B" w14:textId="6212C619" w:rsidR="00810708" w:rsidRPr="000860B8" w:rsidRDefault="004D76C7" w:rsidP="000860B8">
            <w:pPr>
              <w:pStyle w:val="NormalWeb"/>
              <w:shd w:val="clear" w:color="auto" w:fill="FFFFFF"/>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860B8">
              <w:rPr>
                <w:rFonts w:ascii="Arial" w:hAnsi="Arial" w:cs="Arial"/>
                <w:sz w:val="20"/>
                <w:szCs w:val="20"/>
              </w:rPr>
              <w:t>Companies engaged in the manufacturing sector listed on the Indonesia Stock Exchange (IDX) in 2019, 2020 and 2021.</w:t>
            </w:r>
          </w:p>
        </w:tc>
        <w:tc>
          <w:tcPr>
            <w:tcW w:w="1452" w:type="dxa"/>
            <w:tcBorders>
              <w:bottom w:val="nil"/>
            </w:tcBorders>
          </w:tcPr>
          <w:p w14:paraId="22B5A078" w14:textId="77777777" w:rsidR="00810708" w:rsidRPr="000860B8" w:rsidRDefault="00810708" w:rsidP="000860B8">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860B8">
              <w:rPr>
                <w:rFonts w:ascii="Arial" w:hAnsi="Arial" w:cs="Arial"/>
                <w:sz w:val="20"/>
                <w:szCs w:val="20"/>
              </w:rPr>
              <w:t>225</w:t>
            </w:r>
          </w:p>
        </w:tc>
      </w:tr>
      <w:tr w:rsidR="00810708" w:rsidRPr="000860B8" w14:paraId="2D320DCA" w14:textId="77777777" w:rsidTr="001D54D0">
        <w:trPr>
          <w:jc w:val="center"/>
        </w:trPr>
        <w:tc>
          <w:tcPr>
            <w:cnfStyle w:val="001000000000" w:firstRow="0" w:lastRow="0" w:firstColumn="1" w:lastColumn="0" w:oddVBand="0" w:evenVBand="0" w:oddHBand="0" w:evenHBand="0" w:firstRowFirstColumn="0" w:firstRowLastColumn="0" w:lastRowFirstColumn="0" w:lastRowLastColumn="0"/>
            <w:tcW w:w="625" w:type="dxa"/>
            <w:tcBorders>
              <w:top w:val="nil"/>
              <w:bottom w:val="nil"/>
            </w:tcBorders>
          </w:tcPr>
          <w:p w14:paraId="3F8CE1CD" w14:textId="77777777" w:rsidR="00810708" w:rsidRPr="000860B8" w:rsidRDefault="00810708" w:rsidP="000860B8">
            <w:pPr>
              <w:pStyle w:val="NormalWeb"/>
              <w:spacing w:before="0" w:beforeAutospacing="0" w:after="0" w:afterAutospacing="0"/>
              <w:jc w:val="both"/>
              <w:rPr>
                <w:rFonts w:ascii="Arial" w:hAnsi="Arial" w:cs="Arial"/>
                <w:b w:val="0"/>
                <w:bCs w:val="0"/>
                <w:sz w:val="20"/>
                <w:szCs w:val="20"/>
              </w:rPr>
            </w:pPr>
            <w:r w:rsidRPr="000860B8">
              <w:rPr>
                <w:rFonts w:ascii="Arial" w:hAnsi="Arial" w:cs="Arial"/>
                <w:b w:val="0"/>
                <w:bCs w:val="0"/>
                <w:sz w:val="20"/>
                <w:szCs w:val="20"/>
              </w:rPr>
              <w:t>2</w:t>
            </w:r>
          </w:p>
        </w:tc>
        <w:tc>
          <w:tcPr>
            <w:tcW w:w="5850" w:type="dxa"/>
            <w:tcBorders>
              <w:top w:val="nil"/>
              <w:bottom w:val="nil"/>
            </w:tcBorders>
          </w:tcPr>
          <w:p w14:paraId="1ABF40DA" w14:textId="50C032AA" w:rsidR="00810708" w:rsidRPr="000860B8" w:rsidRDefault="004D76C7" w:rsidP="000860B8">
            <w:pPr>
              <w:pStyle w:val="NormalWeb"/>
              <w:shd w:val="clear" w:color="auto" w:fill="FFFFFF"/>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60B8">
              <w:rPr>
                <w:rFonts w:ascii="Arial" w:hAnsi="Arial" w:cs="Arial"/>
                <w:sz w:val="20"/>
                <w:szCs w:val="20"/>
              </w:rPr>
              <w:t>Companies that publish annual reports for 2019, 2020 and 2021.</w:t>
            </w:r>
          </w:p>
        </w:tc>
        <w:tc>
          <w:tcPr>
            <w:tcW w:w="1452" w:type="dxa"/>
            <w:tcBorders>
              <w:top w:val="nil"/>
              <w:bottom w:val="nil"/>
            </w:tcBorders>
          </w:tcPr>
          <w:p w14:paraId="3627BAB2" w14:textId="77777777" w:rsidR="00810708" w:rsidRPr="000860B8" w:rsidRDefault="00810708" w:rsidP="000860B8">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60B8">
              <w:rPr>
                <w:rFonts w:ascii="Arial" w:hAnsi="Arial" w:cs="Arial"/>
                <w:sz w:val="20"/>
                <w:szCs w:val="20"/>
              </w:rPr>
              <w:t>128</w:t>
            </w:r>
          </w:p>
        </w:tc>
      </w:tr>
      <w:tr w:rsidR="00810708" w:rsidRPr="000860B8" w14:paraId="62E3A8FD" w14:textId="77777777" w:rsidTr="001D54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25" w:type="dxa"/>
            <w:tcBorders>
              <w:top w:val="nil"/>
              <w:bottom w:val="nil"/>
            </w:tcBorders>
          </w:tcPr>
          <w:p w14:paraId="7447D107" w14:textId="77777777" w:rsidR="00810708" w:rsidRPr="000860B8" w:rsidRDefault="00810708" w:rsidP="000860B8">
            <w:pPr>
              <w:pStyle w:val="NormalWeb"/>
              <w:spacing w:before="0" w:beforeAutospacing="0" w:after="0" w:afterAutospacing="0"/>
              <w:jc w:val="both"/>
              <w:rPr>
                <w:rFonts w:ascii="Arial" w:hAnsi="Arial" w:cs="Arial"/>
                <w:b w:val="0"/>
                <w:bCs w:val="0"/>
                <w:sz w:val="20"/>
                <w:szCs w:val="20"/>
              </w:rPr>
            </w:pPr>
            <w:r w:rsidRPr="000860B8">
              <w:rPr>
                <w:rFonts w:ascii="Arial" w:hAnsi="Arial" w:cs="Arial"/>
                <w:b w:val="0"/>
                <w:bCs w:val="0"/>
                <w:sz w:val="20"/>
                <w:szCs w:val="20"/>
              </w:rPr>
              <w:t>3</w:t>
            </w:r>
          </w:p>
        </w:tc>
        <w:tc>
          <w:tcPr>
            <w:tcW w:w="5850" w:type="dxa"/>
            <w:tcBorders>
              <w:top w:val="nil"/>
              <w:bottom w:val="nil"/>
            </w:tcBorders>
          </w:tcPr>
          <w:p w14:paraId="022AE0CC" w14:textId="46AA9E56" w:rsidR="00810708" w:rsidRPr="000860B8" w:rsidRDefault="004D76C7" w:rsidP="000860B8">
            <w:pPr>
              <w:pStyle w:val="NormalWeb"/>
              <w:shd w:val="clear" w:color="auto" w:fill="FFFFFF"/>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860B8">
              <w:rPr>
                <w:rFonts w:ascii="Arial" w:hAnsi="Arial" w:cs="Arial"/>
                <w:sz w:val="20"/>
                <w:szCs w:val="20"/>
              </w:rPr>
              <w:t>The financial statements in the company's annual report are presented in Rupiah.</w:t>
            </w:r>
          </w:p>
        </w:tc>
        <w:tc>
          <w:tcPr>
            <w:tcW w:w="1452" w:type="dxa"/>
            <w:tcBorders>
              <w:top w:val="nil"/>
              <w:bottom w:val="nil"/>
            </w:tcBorders>
          </w:tcPr>
          <w:p w14:paraId="41FEB146" w14:textId="77777777" w:rsidR="00810708" w:rsidRPr="000860B8" w:rsidRDefault="00810708" w:rsidP="000860B8">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0860B8">
              <w:rPr>
                <w:rFonts w:ascii="Arial" w:hAnsi="Arial" w:cs="Arial"/>
                <w:sz w:val="20"/>
                <w:szCs w:val="20"/>
              </w:rPr>
              <w:t>98</w:t>
            </w:r>
          </w:p>
        </w:tc>
      </w:tr>
      <w:tr w:rsidR="00810708" w:rsidRPr="000860B8" w14:paraId="2C7E5C87" w14:textId="77777777" w:rsidTr="001D54D0">
        <w:trPr>
          <w:jc w:val="center"/>
        </w:trPr>
        <w:tc>
          <w:tcPr>
            <w:cnfStyle w:val="001000000000" w:firstRow="0" w:lastRow="0" w:firstColumn="1" w:lastColumn="0" w:oddVBand="0" w:evenVBand="0" w:oddHBand="0" w:evenHBand="0" w:firstRowFirstColumn="0" w:firstRowLastColumn="0" w:lastRowFirstColumn="0" w:lastRowLastColumn="0"/>
            <w:tcW w:w="625" w:type="dxa"/>
            <w:tcBorders>
              <w:top w:val="nil"/>
              <w:bottom w:val="nil"/>
            </w:tcBorders>
          </w:tcPr>
          <w:p w14:paraId="52D6EB98" w14:textId="77777777" w:rsidR="00810708" w:rsidRPr="000860B8" w:rsidRDefault="00810708" w:rsidP="000860B8">
            <w:pPr>
              <w:pStyle w:val="NormalWeb"/>
              <w:spacing w:before="0" w:beforeAutospacing="0" w:after="0" w:afterAutospacing="0"/>
              <w:jc w:val="both"/>
              <w:rPr>
                <w:rFonts w:ascii="Arial" w:hAnsi="Arial" w:cs="Arial"/>
                <w:b w:val="0"/>
                <w:bCs w:val="0"/>
                <w:sz w:val="20"/>
                <w:szCs w:val="20"/>
              </w:rPr>
            </w:pPr>
            <w:r w:rsidRPr="000860B8">
              <w:rPr>
                <w:rFonts w:ascii="Arial" w:hAnsi="Arial" w:cs="Arial"/>
                <w:b w:val="0"/>
                <w:bCs w:val="0"/>
                <w:sz w:val="20"/>
                <w:szCs w:val="20"/>
              </w:rPr>
              <w:t>4</w:t>
            </w:r>
          </w:p>
        </w:tc>
        <w:tc>
          <w:tcPr>
            <w:tcW w:w="5850" w:type="dxa"/>
            <w:tcBorders>
              <w:top w:val="nil"/>
              <w:bottom w:val="nil"/>
            </w:tcBorders>
          </w:tcPr>
          <w:p w14:paraId="1A18FF76" w14:textId="41206DB0" w:rsidR="00810708" w:rsidRPr="000860B8" w:rsidRDefault="004D76C7" w:rsidP="000860B8">
            <w:pPr>
              <w:pStyle w:val="NormalWeb"/>
              <w:shd w:val="clear" w:color="auto" w:fill="FFFFFF"/>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60B8">
              <w:rPr>
                <w:rFonts w:ascii="Arial" w:hAnsi="Arial" w:cs="Arial"/>
                <w:sz w:val="20"/>
                <w:szCs w:val="20"/>
              </w:rPr>
              <w:t>Companies that present complete data according to the variables (audit committee information and CSR) in this study.</w:t>
            </w:r>
          </w:p>
        </w:tc>
        <w:tc>
          <w:tcPr>
            <w:tcW w:w="1452" w:type="dxa"/>
            <w:tcBorders>
              <w:top w:val="nil"/>
              <w:bottom w:val="nil"/>
            </w:tcBorders>
          </w:tcPr>
          <w:p w14:paraId="4C0D1228" w14:textId="77777777" w:rsidR="00810708" w:rsidRPr="000860B8" w:rsidRDefault="00810708" w:rsidP="000860B8">
            <w:pPr>
              <w:pStyle w:val="NormalWeb"/>
              <w:spacing w:before="0" w:beforeAutospacing="0" w:after="0" w:afterAutospacing="0"/>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0860B8">
              <w:rPr>
                <w:rFonts w:ascii="Arial" w:hAnsi="Arial" w:cs="Arial"/>
                <w:sz w:val="20"/>
                <w:szCs w:val="20"/>
              </w:rPr>
              <w:t>128</w:t>
            </w:r>
          </w:p>
        </w:tc>
      </w:tr>
      <w:tr w:rsidR="00810708" w:rsidRPr="000860B8" w14:paraId="788BEFA3" w14:textId="77777777" w:rsidTr="001D54D0">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475" w:type="dxa"/>
            <w:gridSpan w:val="2"/>
            <w:tcBorders>
              <w:top w:val="nil"/>
            </w:tcBorders>
          </w:tcPr>
          <w:p w14:paraId="06B07246" w14:textId="1B8F410C" w:rsidR="00810708" w:rsidRPr="000860B8" w:rsidRDefault="00284ED1" w:rsidP="000860B8">
            <w:pPr>
              <w:pStyle w:val="NormalWeb"/>
              <w:spacing w:before="0" w:beforeAutospacing="0" w:after="0" w:afterAutospacing="0"/>
              <w:jc w:val="both"/>
              <w:rPr>
                <w:rFonts w:ascii="Arial" w:hAnsi="Arial" w:cs="Arial"/>
                <w:b w:val="0"/>
                <w:bCs w:val="0"/>
                <w:sz w:val="20"/>
                <w:szCs w:val="20"/>
              </w:rPr>
            </w:pPr>
            <w:r w:rsidRPr="000860B8">
              <w:rPr>
                <w:rFonts w:ascii="Arial" w:hAnsi="Arial" w:cs="Arial"/>
                <w:b w:val="0"/>
                <w:bCs w:val="0"/>
                <w:sz w:val="20"/>
                <w:szCs w:val="20"/>
              </w:rPr>
              <w:t>Number of Samples</w:t>
            </w:r>
          </w:p>
        </w:tc>
        <w:tc>
          <w:tcPr>
            <w:tcW w:w="1452" w:type="dxa"/>
            <w:tcBorders>
              <w:top w:val="nil"/>
            </w:tcBorders>
          </w:tcPr>
          <w:p w14:paraId="3A1CA8FE" w14:textId="77777777" w:rsidR="00810708" w:rsidRPr="000860B8" w:rsidRDefault="00810708" w:rsidP="000860B8">
            <w:pPr>
              <w:pStyle w:val="NormalWeb"/>
              <w:spacing w:before="0" w:beforeAutospacing="0" w:after="0" w:afterAutospacing="0"/>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0860B8">
              <w:rPr>
                <w:rFonts w:ascii="Arial" w:hAnsi="Arial" w:cs="Arial"/>
                <w:b/>
                <w:bCs/>
                <w:sz w:val="20"/>
                <w:szCs w:val="20"/>
              </w:rPr>
              <w:t>128</w:t>
            </w:r>
          </w:p>
        </w:tc>
      </w:tr>
    </w:tbl>
    <w:p w14:paraId="0F5E080E" w14:textId="77777777" w:rsidR="00284ED1" w:rsidRPr="000860B8" w:rsidRDefault="00284ED1" w:rsidP="000860B8">
      <w:pPr>
        <w:pStyle w:val="NormalWeb"/>
        <w:shd w:val="clear" w:color="auto" w:fill="FFFFFF"/>
        <w:spacing w:before="0" w:beforeAutospacing="0" w:after="0" w:afterAutospacing="0"/>
        <w:jc w:val="center"/>
        <w:rPr>
          <w:rFonts w:ascii="Arial" w:hAnsi="Arial" w:cs="Arial"/>
          <w:sz w:val="20"/>
          <w:szCs w:val="20"/>
        </w:rPr>
      </w:pPr>
      <w:r w:rsidRPr="000860B8">
        <w:rPr>
          <w:rFonts w:ascii="Arial" w:hAnsi="Arial" w:cs="Arial"/>
          <w:sz w:val="20"/>
          <w:szCs w:val="20"/>
        </w:rPr>
        <w:t>Source: Processed data, IDX (2022)</w:t>
      </w:r>
    </w:p>
    <w:p w14:paraId="461DE12F" w14:textId="77777777" w:rsidR="000860B8" w:rsidRDefault="000860B8" w:rsidP="000860B8">
      <w:pPr>
        <w:pStyle w:val="NormalWeb"/>
        <w:shd w:val="clear" w:color="auto" w:fill="FFFFFF"/>
        <w:spacing w:before="0" w:beforeAutospacing="0" w:after="0" w:afterAutospacing="0"/>
        <w:rPr>
          <w:rFonts w:ascii="Arial" w:hAnsi="Arial" w:cs="Arial"/>
          <w:b/>
          <w:bCs/>
          <w:sz w:val="22"/>
          <w:szCs w:val="22"/>
        </w:rPr>
      </w:pPr>
    </w:p>
    <w:p w14:paraId="22620695" w14:textId="0E35EEFC" w:rsidR="000C4622" w:rsidRPr="000860B8" w:rsidRDefault="000C4622" w:rsidP="000860B8">
      <w:pPr>
        <w:pStyle w:val="NormalWeb"/>
        <w:shd w:val="clear" w:color="auto" w:fill="FFFFFF"/>
        <w:spacing w:before="0" w:beforeAutospacing="0" w:after="0" w:afterAutospacing="0"/>
        <w:rPr>
          <w:rFonts w:ascii="Arial" w:hAnsi="Arial" w:cs="Arial"/>
          <w:b/>
          <w:bCs/>
          <w:sz w:val="22"/>
          <w:szCs w:val="22"/>
        </w:rPr>
      </w:pPr>
      <w:r w:rsidRPr="000860B8">
        <w:rPr>
          <w:rFonts w:ascii="Arial" w:hAnsi="Arial" w:cs="Arial"/>
          <w:b/>
          <w:bCs/>
          <w:sz w:val="22"/>
          <w:szCs w:val="22"/>
        </w:rPr>
        <w:t>Dependent Variable</w:t>
      </w:r>
    </w:p>
    <w:p w14:paraId="0323275A" w14:textId="17553253" w:rsidR="00810708" w:rsidRPr="000860B8" w:rsidRDefault="000C4622" w:rsidP="000860B8">
      <w:pPr>
        <w:pStyle w:val="NormalWeb"/>
        <w:shd w:val="clear" w:color="auto" w:fill="FFFFFF"/>
        <w:spacing w:before="0" w:beforeAutospacing="0" w:after="0" w:afterAutospacing="0"/>
        <w:ind w:firstLine="720"/>
        <w:jc w:val="both"/>
        <w:rPr>
          <w:rFonts w:ascii="Arial" w:hAnsi="Arial" w:cs="Arial"/>
          <w:sz w:val="22"/>
          <w:szCs w:val="22"/>
        </w:rPr>
      </w:pPr>
      <w:r w:rsidRPr="000860B8">
        <w:rPr>
          <w:rFonts w:ascii="Arial" w:hAnsi="Arial" w:cs="Arial"/>
          <w:sz w:val="22"/>
          <w:szCs w:val="22"/>
        </w:rPr>
        <w:t>The dependent variable in this study is earnings management. Earnings management is an act that is done intentionally to manipulate or manage the company's income in the accounting process with the aim of achieving the desired level of profit reporting</w:t>
      </w:r>
      <w:r w:rsidRPr="000860B8">
        <w:rPr>
          <w:rFonts w:ascii="Arial" w:hAnsi="Arial" w:cs="Arial"/>
          <w:b/>
          <w:bCs/>
          <w:sz w:val="22"/>
          <w:szCs w:val="22"/>
        </w:rPr>
        <w:t xml:space="preserve"> </w:t>
      </w:r>
      <w:r w:rsidR="00810708" w:rsidRPr="000860B8">
        <w:rPr>
          <w:rFonts w:ascii="Arial" w:hAnsi="Arial" w:cs="Arial"/>
          <w:sz w:val="22"/>
          <w:szCs w:val="22"/>
        </w:rPr>
        <w:fldChar w:fldCharType="begin" w:fldLock="1"/>
      </w:r>
      <w:r w:rsidR="00810708" w:rsidRPr="000860B8">
        <w:rPr>
          <w:rFonts w:ascii="Arial" w:hAnsi="Arial" w:cs="Arial"/>
          <w:sz w:val="22"/>
          <w:szCs w:val="22"/>
        </w:rPr>
        <w:instrText>ADDIN CSL_CITATION {"citationItems":[{"id":"ITEM-1","itemData":{"DOI":"10.21067/jem.v17i1.5188","ISSN":"0216-373X","abstract":"This research expected to understand the effect of corporate governance and earning management on dividend policy. The dependent variable selected for the research was the dividend payout ratio, while the independent variable was determined by the size of the board of commissioners, independence of board commissioners, managerial ownership, individual ownership, institutional ownership, directional accrual, firm age, firm size, leverage, and profitability. Samples for research were all companies registered under the Indonesia Stock Exchange, these were chosen using a purposive sampling method with a total of 865 observational data that met the criteria for 5 years. The panel regression method is used to analyze the impact of each independent variable on the dependent variable. The fixed-effects model is found to be the best regression model in this research. The research concludes that individual ownership, institutional ownership and profitability have a significant positive effect on dividend policy. Meanwhile, the size of the board of commissioners, independence of board commissioners, managerial ownership, earning management, firm size, firm age and leverage do not affect dividend policy. Real earning management and ownership factors are encouraged in future studies such as family ownership, public ownership, and foreign ownership in examining the impact on dividend policy.","author":[{"dropping-particle":"","family":"Chandra","given":"Budi","non-dropping-particle":"","parse-names":false,"suffix":""},{"dropping-particle":"","family":"Junita","given":"Novia","non-dropping-particle":"","parse-names":false,"suffix":""}],"container-title":"Jurnal Ekonomi Modernisasi","id":"ITEM-1","issue":"1","issued":{"date-parts":[["2021"]]},"page":"15-26","title":"Tata kelola perusahaan dan manajemen laba terhadap kebijakan dividen di Indonesia","type":"article-journal","volume":"17"},"uris":["http://www.mendeley.com/documents/?uuid=04faf294-0f87-4829-9922-adffffe3f9bb"]}],"mendeley":{"formattedCitation":"(Chandra &amp; Junita, 2021)","plainTextFormattedCitation":"(Chandra &amp; Junita, 2021)","previouslyFormattedCitation":"(Chandra &amp; Junita, 2021)"},"properties":{"noteIndex":0},"schema":"https://github.com/citation-style-language/schema/raw/master/csl-citation.json"}</w:instrText>
      </w:r>
      <w:r w:rsidR="00810708" w:rsidRPr="000860B8">
        <w:rPr>
          <w:rFonts w:ascii="Arial" w:hAnsi="Arial" w:cs="Arial"/>
          <w:sz w:val="22"/>
          <w:szCs w:val="22"/>
        </w:rPr>
        <w:fldChar w:fldCharType="separate"/>
      </w:r>
      <w:r w:rsidR="00810708" w:rsidRPr="000860B8">
        <w:rPr>
          <w:rFonts w:ascii="Arial" w:hAnsi="Arial" w:cs="Arial"/>
          <w:noProof/>
          <w:sz w:val="22"/>
          <w:szCs w:val="22"/>
        </w:rPr>
        <w:t>(Chandra &amp; Junita, 2021)</w:t>
      </w:r>
      <w:r w:rsidR="00810708" w:rsidRPr="000860B8">
        <w:rPr>
          <w:rFonts w:ascii="Arial" w:hAnsi="Arial" w:cs="Arial"/>
          <w:sz w:val="22"/>
          <w:szCs w:val="22"/>
        </w:rPr>
        <w:fldChar w:fldCharType="end"/>
      </w:r>
      <w:r w:rsidR="00810708" w:rsidRPr="000860B8">
        <w:rPr>
          <w:rFonts w:ascii="Arial" w:hAnsi="Arial" w:cs="Arial"/>
          <w:sz w:val="22"/>
          <w:szCs w:val="22"/>
        </w:rPr>
        <w:t xml:space="preserve">. </w:t>
      </w:r>
      <w:r w:rsidRPr="000860B8">
        <w:rPr>
          <w:rFonts w:ascii="Arial" w:hAnsi="Arial" w:cs="Arial"/>
          <w:sz w:val="22"/>
          <w:szCs w:val="22"/>
        </w:rPr>
        <w:t>Profit management will be measured using Discretionary Accruals using the Modified Jones Model by differentiating between total accruals and non-discretionary accruals which was first introduced by</w:t>
      </w:r>
      <w:r w:rsidR="00810708" w:rsidRPr="000860B8">
        <w:rPr>
          <w:rFonts w:ascii="Arial" w:hAnsi="Arial" w:cs="Arial"/>
          <w:sz w:val="22"/>
          <w:szCs w:val="22"/>
        </w:rPr>
        <w:t xml:space="preserve"> </w:t>
      </w:r>
      <w:r w:rsidR="00810708" w:rsidRPr="000860B8">
        <w:rPr>
          <w:rFonts w:ascii="Arial" w:hAnsi="Arial" w:cs="Arial"/>
          <w:sz w:val="22"/>
          <w:szCs w:val="22"/>
        </w:rPr>
        <w:fldChar w:fldCharType="begin" w:fldLock="1"/>
      </w:r>
      <w:r w:rsidR="00810708" w:rsidRPr="000860B8">
        <w:rPr>
          <w:rFonts w:ascii="Arial" w:hAnsi="Arial" w:cs="Arial"/>
          <w:sz w:val="22"/>
          <w:szCs w:val="22"/>
        </w:rPr>
        <w:instrText>ADDIN CSL_CITATION {"citationItems":[{"id":"ITEM-1","itemData":{"abstract":"This paper evaluates alternative accrual-based models for detecting earnings management. The evaluation compares the specification and power of commonly used test statistics across the measures of discretionary accruals generated by the models and provides the following major insights. First, all of the models appear well specified when applied to a random sample of firm-years. Second, the models all generate tests of low power for earnings management of economically plausible magnitudes (e.g., one to five percent of total assets). Third, all models reject the null hypothesis of no earnings management at rates exceeding the specified test-levels when applied to samples of firms with extreme financial performance. This result highlights the importance of controlling for financial performance when investigating earnings management stimuli that are correlated with financial performance. Finally, a modified version of the model developed by Jones (1991) exhibits the most power in detecting earnings management.","author":[{"dropping-particle":"","family":"Dechow","given":"Patricia M.","non-dropping-particle":"","parse-names":false,"suffix":""},{"dropping-particle":"","family":"Sloan","given":"Richard G.","non-dropping-particle":"","parse-names":false,"suffix":""},{"dropping-particle":"","family":"Sweeney","given":"Amy P.","non-dropping-particle":"","parse-names":false,"suffix":""}],"container-title":"The accounting Review","id":"ITEM-1","issue":"20","issued":{"date-parts":[["1995"]]},"page":"193-225","title":"Detecting Earnings Management","type":"article","volume":"70"},"uris":["http://www.mendeley.com/documents/?uuid=bb3f805d-91ba-4a1e-9fc3-e73c3bd91267"]}],"mendeley":{"formattedCitation":"(Dechow et al., 1995)","manualFormatting":"Dechow et al. (1995)","plainTextFormattedCitation":"(Dechow et al., 1995)","previouslyFormattedCitation":"(Dechow et al., 1995)"},"properties":{"noteIndex":0},"schema":"https://github.com/citation-style-language/schema/raw/master/csl-citation.json"}</w:instrText>
      </w:r>
      <w:r w:rsidR="00810708" w:rsidRPr="000860B8">
        <w:rPr>
          <w:rFonts w:ascii="Arial" w:hAnsi="Arial" w:cs="Arial"/>
          <w:sz w:val="22"/>
          <w:szCs w:val="22"/>
        </w:rPr>
        <w:fldChar w:fldCharType="separate"/>
      </w:r>
      <w:r w:rsidR="00810708" w:rsidRPr="000860B8">
        <w:rPr>
          <w:rFonts w:ascii="Arial" w:hAnsi="Arial" w:cs="Arial"/>
          <w:noProof/>
          <w:sz w:val="22"/>
          <w:szCs w:val="22"/>
        </w:rPr>
        <w:t>Dechow et al. (1995)</w:t>
      </w:r>
      <w:r w:rsidR="00810708" w:rsidRPr="000860B8">
        <w:rPr>
          <w:rFonts w:ascii="Arial" w:hAnsi="Arial" w:cs="Arial"/>
          <w:sz w:val="22"/>
          <w:szCs w:val="22"/>
        </w:rPr>
        <w:fldChar w:fldCharType="end"/>
      </w:r>
      <w:r w:rsidR="00810708" w:rsidRPr="000860B8">
        <w:rPr>
          <w:rFonts w:ascii="Arial" w:hAnsi="Arial" w:cs="Arial"/>
          <w:i/>
          <w:iCs/>
          <w:sz w:val="22"/>
          <w:szCs w:val="22"/>
        </w:rPr>
        <w:t xml:space="preserve">. </w:t>
      </w:r>
      <w:r w:rsidRPr="000860B8">
        <w:rPr>
          <w:rFonts w:ascii="Arial" w:hAnsi="Arial" w:cs="Arial"/>
          <w:sz w:val="22"/>
          <w:szCs w:val="22"/>
        </w:rPr>
        <w:t>The calculation steps performed in the Modified Jones Model are as follows</w:t>
      </w:r>
      <w:r w:rsidR="00810708" w:rsidRPr="000860B8">
        <w:rPr>
          <w:rFonts w:ascii="Arial" w:hAnsi="Arial" w:cs="Arial"/>
          <w:sz w:val="22"/>
          <w:szCs w:val="22"/>
        </w:rPr>
        <w:t xml:space="preserve">: </w:t>
      </w:r>
    </w:p>
    <w:p w14:paraId="76A94A16" w14:textId="25DAF7F8" w:rsidR="00810708" w:rsidRPr="000860B8" w:rsidRDefault="000C4622" w:rsidP="000860B8">
      <w:pPr>
        <w:pStyle w:val="NormalWeb"/>
        <w:numPr>
          <w:ilvl w:val="0"/>
          <w:numId w:val="2"/>
        </w:numPr>
        <w:shd w:val="clear" w:color="auto" w:fill="FFFFFF"/>
        <w:spacing w:before="0" w:beforeAutospacing="0" w:after="0" w:afterAutospacing="0"/>
        <w:jc w:val="both"/>
        <w:rPr>
          <w:rFonts w:ascii="Arial" w:hAnsi="Arial" w:cs="Arial"/>
          <w:sz w:val="22"/>
          <w:szCs w:val="22"/>
        </w:rPr>
      </w:pPr>
      <w:r w:rsidRPr="000860B8">
        <w:rPr>
          <w:rFonts w:ascii="Arial" w:hAnsi="Arial" w:cs="Arial"/>
          <w:sz w:val="22"/>
          <w:szCs w:val="22"/>
        </w:rPr>
        <w:t>To calculate total accruals, use the following formula</w:t>
      </w:r>
      <w:r w:rsidR="00810708" w:rsidRPr="000860B8">
        <w:rPr>
          <w:rFonts w:ascii="Arial" w:hAnsi="Arial" w:cs="Arial"/>
          <w:sz w:val="22"/>
          <w:szCs w:val="22"/>
        </w:rPr>
        <w:t xml:space="preserve">: </w:t>
      </w:r>
    </w:p>
    <w:p w14:paraId="578C1625" w14:textId="77777777" w:rsidR="00810708" w:rsidRPr="000860B8" w:rsidRDefault="00810708" w:rsidP="000860B8">
      <w:pPr>
        <w:pStyle w:val="NormalWeb"/>
        <w:shd w:val="clear" w:color="auto" w:fill="FFFFFF"/>
        <w:spacing w:before="0" w:beforeAutospacing="0" w:after="0" w:afterAutospacing="0"/>
        <w:ind w:left="720"/>
        <w:jc w:val="both"/>
        <w:rPr>
          <w:rFonts w:ascii="Arial" w:hAnsi="Arial" w:cs="Arial"/>
          <w:sz w:val="22"/>
          <w:szCs w:val="22"/>
        </w:rPr>
      </w:pPr>
      <w:proofErr w:type="spellStart"/>
      <w:r w:rsidRPr="000860B8">
        <w:rPr>
          <w:rFonts w:ascii="Arial" w:hAnsi="Arial" w:cs="Arial"/>
          <w:sz w:val="22"/>
          <w:szCs w:val="22"/>
        </w:rPr>
        <w:t>TACC</w:t>
      </w:r>
      <w:r w:rsidRPr="000860B8">
        <w:rPr>
          <w:rFonts w:ascii="Arial" w:hAnsi="Arial" w:cs="Arial"/>
          <w:sz w:val="22"/>
          <w:szCs w:val="22"/>
          <w:vertAlign w:val="subscript"/>
        </w:rPr>
        <w:t>t</w:t>
      </w:r>
      <w:proofErr w:type="spellEnd"/>
      <w:r w:rsidRPr="000860B8">
        <w:rPr>
          <w:rFonts w:ascii="Arial" w:hAnsi="Arial" w:cs="Arial"/>
          <w:sz w:val="22"/>
          <w:szCs w:val="22"/>
        </w:rPr>
        <w:t xml:space="preserve"> = </w:t>
      </w:r>
      <w:proofErr w:type="spellStart"/>
      <w:r w:rsidRPr="000860B8">
        <w:rPr>
          <w:rFonts w:ascii="Arial" w:hAnsi="Arial" w:cs="Arial"/>
          <w:sz w:val="22"/>
          <w:szCs w:val="22"/>
        </w:rPr>
        <w:t>NI</w:t>
      </w:r>
      <w:r w:rsidRPr="000860B8">
        <w:rPr>
          <w:rFonts w:ascii="Arial" w:hAnsi="Arial" w:cs="Arial"/>
          <w:sz w:val="22"/>
          <w:szCs w:val="22"/>
          <w:vertAlign w:val="subscript"/>
        </w:rPr>
        <w:t>t</w:t>
      </w:r>
      <w:proofErr w:type="spellEnd"/>
      <w:r w:rsidRPr="000860B8">
        <w:rPr>
          <w:rFonts w:ascii="Arial" w:hAnsi="Arial" w:cs="Arial"/>
          <w:sz w:val="22"/>
          <w:szCs w:val="22"/>
        </w:rPr>
        <w:t xml:space="preserve"> – </w:t>
      </w:r>
      <w:proofErr w:type="spellStart"/>
      <w:r w:rsidRPr="000860B8">
        <w:rPr>
          <w:rFonts w:ascii="Arial" w:hAnsi="Arial" w:cs="Arial"/>
          <w:sz w:val="22"/>
          <w:szCs w:val="22"/>
        </w:rPr>
        <w:t>CFO</w:t>
      </w:r>
      <w:r w:rsidRPr="000860B8">
        <w:rPr>
          <w:rFonts w:ascii="Arial" w:hAnsi="Arial" w:cs="Arial"/>
          <w:sz w:val="22"/>
          <w:szCs w:val="22"/>
          <w:vertAlign w:val="subscript"/>
        </w:rPr>
        <w:t>t</w:t>
      </w:r>
      <w:proofErr w:type="spellEnd"/>
    </w:p>
    <w:p w14:paraId="343A666E" w14:textId="796495B4" w:rsidR="00810708" w:rsidRPr="000860B8" w:rsidRDefault="000C4622" w:rsidP="000860B8">
      <w:pPr>
        <w:pStyle w:val="NormalWeb"/>
        <w:shd w:val="clear" w:color="auto" w:fill="FFFFFF"/>
        <w:spacing w:before="0" w:beforeAutospacing="0" w:after="0" w:afterAutospacing="0"/>
        <w:ind w:left="720"/>
        <w:jc w:val="both"/>
        <w:rPr>
          <w:rFonts w:ascii="Arial" w:hAnsi="Arial" w:cs="Arial"/>
          <w:sz w:val="22"/>
          <w:szCs w:val="22"/>
        </w:rPr>
      </w:pPr>
      <w:r w:rsidRPr="000860B8">
        <w:rPr>
          <w:rFonts w:ascii="Arial" w:hAnsi="Arial" w:cs="Arial"/>
          <w:sz w:val="22"/>
          <w:szCs w:val="22"/>
        </w:rPr>
        <w:t>Information</w:t>
      </w:r>
      <w:r w:rsidR="00810708" w:rsidRPr="000860B8">
        <w:rPr>
          <w:rFonts w:ascii="Arial" w:hAnsi="Arial" w:cs="Arial"/>
          <w:sz w:val="22"/>
          <w:szCs w:val="22"/>
        </w:rPr>
        <w:t>:</w:t>
      </w:r>
    </w:p>
    <w:p w14:paraId="3F784D66" w14:textId="3B6E20D5" w:rsidR="00810708" w:rsidRPr="000860B8" w:rsidRDefault="00810708" w:rsidP="000860B8">
      <w:pPr>
        <w:pStyle w:val="NormalWeb"/>
        <w:shd w:val="clear" w:color="auto" w:fill="FFFFFF"/>
        <w:spacing w:before="0" w:beforeAutospacing="0" w:after="0" w:afterAutospacing="0"/>
        <w:ind w:left="720"/>
        <w:jc w:val="both"/>
        <w:rPr>
          <w:rFonts w:ascii="Arial" w:hAnsi="Arial" w:cs="Arial"/>
          <w:sz w:val="22"/>
          <w:szCs w:val="22"/>
        </w:rPr>
      </w:pPr>
      <w:proofErr w:type="spellStart"/>
      <w:r w:rsidRPr="000860B8">
        <w:rPr>
          <w:rFonts w:ascii="Arial" w:hAnsi="Arial" w:cs="Arial"/>
          <w:sz w:val="22"/>
          <w:szCs w:val="22"/>
        </w:rPr>
        <w:t>TACC</w:t>
      </w:r>
      <w:r w:rsidRPr="000860B8">
        <w:rPr>
          <w:rFonts w:ascii="Arial" w:hAnsi="Arial" w:cs="Arial"/>
          <w:sz w:val="22"/>
          <w:szCs w:val="22"/>
          <w:vertAlign w:val="subscript"/>
        </w:rPr>
        <w:t>t</w:t>
      </w:r>
      <w:proofErr w:type="spellEnd"/>
      <w:r w:rsidRPr="000860B8">
        <w:rPr>
          <w:rFonts w:ascii="Arial" w:hAnsi="Arial" w:cs="Arial"/>
          <w:sz w:val="22"/>
          <w:szCs w:val="22"/>
        </w:rPr>
        <w:tab/>
      </w:r>
      <w:r w:rsidRPr="000860B8">
        <w:rPr>
          <w:rFonts w:ascii="Arial" w:hAnsi="Arial" w:cs="Arial"/>
          <w:sz w:val="22"/>
          <w:szCs w:val="22"/>
        </w:rPr>
        <w:tab/>
      </w:r>
      <w:r w:rsidR="000C4622" w:rsidRPr="000860B8">
        <w:rPr>
          <w:rFonts w:ascii="Arial" w:hAnsi="Arial" w:cs="Arial"/>
          <w:sz w:val="22"/>
          <w:szCs w:val="22"/>
        </w:rPr>
        <w:t>: company's total accruals in year t</w:t>
      </w:r>
    </w:p>
    <w:p w14:paraId="053E07D1" w14:textId="46597B04" w:rsidR="00810708" w:rsidRPr="000860B8" w:rsidRDefault="00810708" w:rsidP="000860B8">
      <w:pPr>
        <w:pStyle w:val="NormalWeb"/>
        <w:shd w:val="clear" w:color="auto" w:fill="FFFFFF"/>
        <w:spacing w:before="0" w:beforeAutospacing="0" w:after="0" w:afterAutospacing="0"/>
        <w:ind w:left="720"/>
        <w:jc w:val="both"/>
        <w:rPr>
          <w:rFonts w:ascii="Arial" w:hAnsi="Arial" w:cs="Arial"/>
          <w:sz w:val="22"/>
          <w:szCs w:val="22"/>
        </w:rPr>
      </w:pPr>
      <w:proofErr w:type="spellStart"/>
      <w:r w:rsidRPr="000860B8">
        <w:rPr>
          <w:rFonts w:ascii="Arial" w:hAnsi="Arial" w:cs="Arial"/>
          <w:sz w:val="22"/>
          <w:szCs w:val="22"/>
        </w:rPr>
        <w:t>NI</w:t>
      </w:r>
      <w:r w:rsidRPr="000860B8">
        <w:rPr>
          <w:rFonts w:ascii="Arial" w:hAnsi="Arial" w:cs="Arial"/>
          <w:sz w:val="22"/>
          <w:szCs w:val="22"/>
          <w:vertAlign w:val="subscript"/>
        </w:rPr>
        <w:t>t</w:t>
      </w:r>
      <w:proofErr w:type="spellEnd"/>
      <w:r w:rsidRPr="000860B8">
        <w:rPr>
          <w:rFonts w:ascii="Arial" w:hAnsi="Arial" w:cs="Arial"/>
          <w:sz w:val="22"/>
          <w:szCs w:val="22"/>
        </w:rPr>
        <w:tab/>
      </w:r>
      <w:r w:rsidRPr="000860B8">
        <w:rPr>
          <w:rFonts w:ascii="Arial" w:hAnsi="Arial" w:cs="Arial"/>
          <w:sz w:val="22"/>
          <w:szCs w:val="22"/>
        </w:rPr>
        <w:tab/>
        <w:t xml:space="preserve">: </w:t>
      </w:r>
      <w:r w:rsidR="000C4622" w:rsidRPr="000860B8">
        <w:rPr>
          <w:rFonts w:ascii="Arial" w:hAnsi="Arial" w:cs="Arial"/>
          <w:sz w:val="22"/>
          <w:szCs w:val="22"/>
        </w:rPr>
        <w:t>net profit (net income) company in year t</w:t>
      </w:r>
    </w:p>
    <w:p w14:paraId="37BE9486" w14:textId="03938DA2" w:rsidR="00810708" w:rsidRPr="000860B8" w:rsidRDefault="00810708" w:rsidP="000860B8">
      <w:pPr>
        <w:pStyle w:val="NormalWeb"/>
        <w:shd w:val="clear" w:color="auto" w:fill="FFFFFF"/>
        <w:spacing w:before="0" w:beforeAutospacing="0" w:after="0" w:afterAutospacing="0"/>
        <w:ind w:left="2160" w:hanging="1440"/>
        <w:jc w:val="both"/>
        <w:rPr>
          <w:rFonts w:ascii="Arial" w:hAnsi="Arial" w:cs="Arial"/>
          <w:sz w:val="22"/>
          <w:szCs w:val="22"/>
        </w:rPr>
      </w:pPr>
      <w:proofErr w:type="spellStart"/>
      <w:r w:rsidRPr="000860B8">
        <w:rPr>
          <w:rFonts w:ascii="Arial" w:hAnsi="Arial" w:cs="Arial"/>
          <w:sz w:val="22"/>
          <w:szCs w:val="22"/>
        </w:rPr>
        <w:lastRenderedPageBreak/>
        <w:t>CFO</w:t>
      </w:r>
      <w:r w:rsidRPr="000860B8">
        <w:rPr>
          <w:rFonts w:ascii="Arial" w:hAnsi="Arial" w:cs="Arial"/>
          <w:sz w:val="22"/>
          <w:szCs w:val="22"/>
          <w:vertAlign w:val="subscript"/>
        </w:rPr>
        <w:t>t</w:t>
      </w:r>
      <w:proofErr w:type="spellEnd"/>
      <w:r w:rsidRPr="000860B8">
        <w:rPr>
          <w:rFonts w:ascii="Arial" w:hAnsi="Arial" w:cs="Arial"/>
          <w:sz w:val="22"/>
          <w:szCs w:val="22"/>
        </w:rPr>
        <w:tab/>
        <w:t xml:space="preserve">: </w:t>
      </w:r>
      <w:r w:rsidR="000C4622" w:rsidRPr="000860B8">
        <w:rPr>
          <w:rFonts w:ascii="Arial" w:hAnsi="Arial" w:cs="Arial"/>
          <w:sz w:val="22"/>
          <w:szCs w:val="22"/>
        </w:rPr>
        <w:t>cash flow out of operations (operating cash flow) of the company in year t</w:t>
      </w:r>
    </w:p>
    <w:p w14:paraId="2961B721" w14:textId="0E57C432" w:rsidR="000C4622" w:rsidRPr="000860B8" w:rsidRDefault="000C4622" w:rsidP="000860B8">
      <w:pPr>
        <w:pStyle w:val="NormalWeb"/>
        <w:numPr>
          <w:ilvl w:val="0"/>
          <w:numId w:val="2"/>
        </w:numPr>
        <w:shd w:val="clear" w:color="auto" w:fill="FFFFFF"/>
        <w:spacing w:before="0" w:beforeAutospacing="0" w:after="0" w:afterAutospacing="0"/>
        <w:jc w:val="both"/>
        <w:rPr>
          <w:rFonts w:ascii="Arial" w:hAnsi="Arial" w:cs="Arial"/>
          <w:sz w:val="22"/>
          <w:szCs w:val="22"/>
        </w:rPr>
      </w:pPr>
      <w:r w:rsidRPr="000860B8">
        <w:rPr>
          <w:rFonts w:ascii="Arial" w:hAnsi="Arial" w:cs="Arial"/>
          <w:sz w:val="22"/>
          <w:szCs w:val="22"/>
        </w:rPr>
        <w:t>Estimating the value of total accruals with the regression equation</w:t>
      </w:r>
    </w:p>
    <w:p w14:paraId="3C09B8BB" w14:textId="7D57B904" w:rsidR="00810708" w:rsidRPr="000860B8" w:rsidRDefault="00810708" w:rsidP="000860B8">
      <w:pPr>
        <w:pStyle w:val="NormalWeb"/>
        <w:shd w:val="clear" w:color="auto" w:fill="FFFFFF"/>
        <w:spacing w:before="0" w:beforeAutospacing="0" w:after="0" w:afterAutospacing="0"/>
        <w:ind w:left="720"/>
        <w:jc w:val="both"/>
        <w:rPr>
          <w:rFonts w:ascii="Arial" w:hAnsi="Arial" w:cs="Arial"/>
          <w:sz w:val="22"/>
          <w:szCs w:val="22"/>
        </w:rPr>
      </w:pPr>
      <w:proofErr w:type="spellStart"/>
      <w:r w:rsidRPr="000860B8">
        <w:rPr>
          <w:rFonts w:ascii="Arial" w:hAnsi="Arial" w:cs="Arial"/>
          <w:sz w:val="22"/>
          <w:szCs w:val="22"/>
        </w:rPr>
        <w:t>TACC</w:t>
      </w:r>
      <w:r w:rsidRPr="000860B8">
        <w:rPr>
          <w:rFonts w:ascii="Arial" w:hAnsi="Arial" w:cs="Arial"/>
          <w:sz w:val="22"/>
          <w:szCs w:val="22"/>
          <w:vertAlign w:val="subscript"/>
        </w:rPr>
        <w:t>t</w:t>
      </w:r>
      <w:proofErr w:type="spellEnd"/>
      <w:r w:rsidRPr="000860B8">
        <w:rPr>
          <w:rFonts w:ascii="Arial" w:hAnsi="Arial" w:cs="Arial"/>
          <w:sz w:val="22"/>
          <w:szCs w:val="22"/>
        </w:rPr>
        <w:t>/TA</w:t>
      </w:r>
      <w:r w:rsidRPr="000860B8">
        <w:rPr>
          <w:rFonts w:ascii="Arial" w:hAnsi="Arial" w:cs="Arial"/>
          <w:sz w:val="22"/>
          <w:szCs w:val="22"/>
          <w:vertAlign w:val="subscript"/>
        </w:rPr>
        <w:t>t-1</w:t>
      </w:r>
      <w:r w:rsidRPr="000860B8">
        <w:rPr>
          <w:rFonts w:ascii="Arial" w:hAnsi="Arial" w:cs="Arial"/>
          <w:sz w:val="22"/>
          <w:szCs w:val="22"/>
        </w:rPr>
        <w:t xml:space="preserve"> = β</w:t>
      </w:r>
      <w:r w:rsidRPr="000860B8">
        <w:rPr>
          <w:rFonts w:ascii="Arial" w:hAnsi="Arial" w:cs="Arial"/>
          <w:sz w:val="22"/>
          <w:szCs w:val="22"/>
          <w:vertAlign w:val="subscript"/>
        </w:rPr>
        <w:t>1</w:t>
      </w:r>
      <w:r w:rsidRPr="000860B8">
        <w:rPr>
          <w:rFonts w:ascii="Arial" w:hAnsi="Arial" w:cs="Arial"/>
          <w:sz w:val="22"/>
          <w:szCs w:val="22"/>
        </w:rPr>
        <w:t>(1/TA</w:t>
      </w:r>
      <w:r w:rsidRPr="000860B8">
        <w:rPr>
          <w:rFonts w:ascii="Arial" w:hAnsi="Arial" w:cs="Arial"/>
          <w:sz w:val="22"/>
          <w:szCs w:val="22"/>
          <w:vertAlign w:val="subscript"/>
        </w:rPr>
        <w:t>t-1</w:t>
      </w:r>
      <w:r w:rsidRPr="000860B8">
        <w:rPr>
          <w:rFonts w:ascii="Arial" w:hAnsi="Arial" w:cs="Arial"/>
          <w:sz w:val="22"/>
          <w:szCs w:val="22"/>
        </w:rPr>
        <w:t>) + β</w:t>
      </w:r>
      <w:r w:rsidRPr="000860B8">
        <w:rPr>
          <w:rFonts w:ascii="Arial" w:hAnsi="Arial" w:cs="Arial"/>
          <w:sz w:val="22"/>
          <w:szCs w:val="22"/>
          <w:vertAlign w:val="subscript"/>
        </w:rPr>
        <w:t>2</w:t>
      </w:r>
      <w:r w:rsidRPr="000860B8">
        <w:rPr>
          <w:rFonts w:ascii="Arial" w:hAnsi="Arial" w:cs="Arial"/>
          <w:sz w:val="22"/>
          <w:szCs w:val="22"/>
        </w:rPr>
        <w:t>(∆</w:t>
      </w:r>
      <w:proofErr w:type="spellStart"/>
      <w:r w:rsidRPr="000860B8">
        <w:rPr>
          <w:rFonts w:ascii="Arial" w:hAnsi="Arial" w:cs="Arial"/>
          <w:sz w:val="22"/>
          <w:szCs w:val="22"/>
        </w:rPr>
        <w:t>Rev</w:t>
      </w:r>
      <w:r w:rsidRPr="000860B8">
        <w:rPr>
          <w:rFonts w:ascii="Arial" w:hAnsi="Arial" w:cs="Arial"/>
          <w:sz w:val="22"/>
          <w:szCs w:val="22"/>
          <w:vertAlign w:val="subscript"/>
        </w:rPr>
        <w:t>t</w:t>
      </w:r>
      <w:proofErr w:type="spellEnd"/>
      <w:r w:rsidRPr="000860B8">
        <w:rPr>
          <w:rFonts w:ascii="Arial" w:hAnsi="Arial" w:cs="Arial"/>
          <w:sz w:val="22"/>
          <w:szCs w:val="22"/>
        </w:rPr>
        <w:t>/TA</w:t>
      </w:r>
      <w:r w:rsidRPr="000860B8">
        <w:rPr>
          <w:rFonts w:ascii="Arial" w:hAnsi="Arial" w:cs="Arial"/>
          <w:sz w:val="22"/>
          <w:szCs w:val="22"/>
          <w:vertAlign w:val="subscript"/>
        </w:rPr>
        <w:t>t-1</w:t>
      </w:r>
      <w:r w:rsidRPr="000860B8">
        <w:rPr>
          <w:rFonts w:ascii="Arial" w:hAnsi="Arial" w:cs="Arial"/>
          <w:sz w:val="22"/>
          <w:szCs w:val="22"/>
        </w:rPr>
        <w:t>-∆</w:t>
      </w:r>
      <w:proofErr w:type="spellStart"/>
      <w:r w:rsidRPr="000860B8">
        <w:rPr>
          <w:rFonts w:ascii="Arial" w:hAnsi="Arial" w:cs="Arial"/>
          <w:sz w:val="22"/>
          <w:szCs w:val="22"/>
        </w:rPr>
        <w:t>Rec</w:t>
      </w:r>
      <w:r w:rsidRPr="000860B8">
        <w:rPr>
          <w:rFonts w:ascii="Arial" w:hAnsi="Arial" w:cs="Arial"/>
          <w:sz w:val="22"/>
          <w:szCs w:val="22"/>
          <w:vertAlign w:val="subscript"/>
        </w:rPr>
        <w:t>t</w:t>
      </w:r>
      <w:proofErr w:type="spellEnd"/>
      <w:r w:rsidRPr="000860B8">
        <w:rPr>
          <w:rFonts w:ascii="Arial" w:hAnsi="Arial" w:cs="Arial"/>
          <w:sz w:val="22"/>
          <w:szCs w:val="22"/>
        </w:rPr>
        <w:t>/TA</w:t>
      </w:r>
      <w:r w:rsidRPr="000860B8">
        <w:rPr>
          <w:rFonts w:ascii="Arial" w:hAnsi="Arial" w:cs="Arial"/>
          <w:sz w:val="22"/>
          <w:szCs w:val="22"/>
          <w:vertAlign w:val="subscript"/>
        </w:rPr>
        <w:t>t-1</w:t>
      </w:r>
      <w:r w:rsidRPr="000860B8">
        <w:rPr>
          <w:rFonts w:ascii="Arial" w:hAnsi="Arial" w:cs="Arial"/>
          <w:sz w:val="22"/>
          <w:szCs w:val="22"/>
        </w:rPr>
        <w:t>) + β</w:t>
      </w:r>
      <w:r w:rsidRPr="000860B8">
        <w:rPr>
          <w:rFonts w:ascii="Arial" w:hAnsi="Arial" w:cs="Arial"/>
          <w:sz w:val="22"/>
          <w:szCs w:val="22"/>
          <w:vertAlign w:val="subscript"/>
        </w:rPr>
        <w:t>3</w:t>
      </w:r>
      <w:r w:rsidRPr="000860B8">
        <w:rPr>
          <w:rFonts w:ascii="Arial" w:hAnsi="Arial" w:cs="Arial"/>
          <w:sz w:val="22"/>
          <w:szCs w:val="22"/>
        </w:rPr>
        <w:t>(</w:t>
      </w:r>
      <w:proofErr w:type="spellStart"/>
      <w:r w:rsidRPr="000860B8">
        <w:rPr>
          <w:rFonts w:ascii="Arial" w:hAnsi="Arial" w:cs="Arial"/>
          <w:sz w:val="22"/>
          <w:szCs w:val="22"/>
        </w:rPr>
        <w:t>PPE</w:t>
      </w:r>
      <w:r w:rsidRPr="000860B8">
        <w:rPr>
          <w:rFonts w:ascii="Arial" w:hAnsi="Arial" w:cs="Arial"/>
          <w:sz w:val="22"/>
          <w:szCs w:val="22"/>
          <w:vertAlign w:val="subscript"/>
        </w:rPr>
        <w:t>t</w:t>
      </w:r>
      <w:proofErr w:type="spellEnd"/>
      <w:r w:rsidRPr="000860B8">
        <w:rPr>
          <w:rFonts w:ascii="Arial" w:hAnsi="Arial" w:cs="Arial"/>
          <w:sz w:val="22"/>
          <w:szCs w:val="22"/>
        </w:rPr>
        <w:t>/TA</w:t>
      </w:r>
      <w:r w:rsidRPr="000860B8">
        <w:rPr>
          <w:rFonts w:ascii="Arial" w:hAnsi="Arial" w:cs="Arial"/>
          <w:sz w:val="22"/>
          <w:szCs w:val="22"/>
          <w:vertAlign w:val="subscript"/>
        </w:rPr>
        <w:t>t-1</w:t>
      </w:r>
      <w:r w:rsidRPr="000860B8">
        <w:rPr>
          <w:rFonts w:ascii="Arial" w:hAnsi="Arial" w:cs="Arial"/>
          <w:sz w:val="22"/>
          <w:szCs w:val="22"/>
        </w:rPr>
        <w:t>) + ɛ</w:t>
      </w:r>
    </w:p>
    <w:p w14:paraId="5C00C0C3" w14:textId="237446BA" w:rsidR="00810708" w:rsidRPr="000860B8" w:rsidRDefault="000C4622" w:rsidP="000860B8">
      <w:pPr>
        <w:pStyle w:val="NormalWeb"/>
        <w:shd w:val="clear" w:color="auto" w:fill="FFFFFF"/>
        <w:spacing w:before="0" w:beforeAutospacing="0" w:after="0" w:afterAutospacing="0"/>
        <w:ind w:left="720"/>
        <w:jc w:val="both"/>
        <w:rPr>
          <w:rFonts w:ascii="Arial" w:hAnsi="Arial" w:cs="Arial"/>
          <w:sz w:val="22"/>
          <w:szCs w:val="22"/>
        </w:rPr>
      </w:pPr>
      <w:r w:rsidRPr="000860B8">
        <w:rPr>
          <w:rFonts w:ascii="Arial" w:hAnsi="Arial" w:cs="Arial"/>
          <w:sz w:val="22"/>
          <w:szCs w:val="22"/>
        </w:rPr>
        <w:t>information</w:t>
      </w:r>
      <w:r w:rsidR="00810708" w:rsidRPr="000860B8">
        <w:rPr>
          <w:rFonts w:ascii="Arial" w:hAnsi="Arial" w:cs="Arial"/>
          <w:sz w:val="22"/>
          <w:szCs w:val="22"/>
        </w:rPr>
        <w:t>:</w:t>
      </w:r>
    </w:p>
    <w:p w14:paraId="23EFE916" w14:textId="63921430" w:rsidR="00810708" w:rsidRPr="000860B8" w:rsidRDefault="00810708" w:rsidP="000860B8">
      <w:pPr>
        <w:pStyle w:val="NormalWeb"/>
        <w:shd w:val="clear" w:color="auto" w:fill="FFFFFF"/>
        <w:spacing w:before="0" w:beforeAutospacing="0" w:after="0" w:afterAutospacing="0"/>
        <w:ind w:left="720"/>
        <w:jc w:val="both"/>
        <w:rPr>
          <w:rFonts w:ascii="Arial" w:hAnsi="Arial" w:cs="Arial"/>
          <w:sz w:val="22"/>
          <w:szCs w:val="22"/>
        </w:rPr>
      </w:pPr>
      <w:proofErr w:type="spellStart"/>
      <w:r w:rsidRPr="000860B8">
        <w:rPr>
          <w:rFonts w:ascii="Arial" w:hAnsi="Arial" w:cs="Arial"/>
          <w:sz w:val="22"/>
          <w:szCs w:val="22"/>
        </w:rPr>
        <w:t>TACC</w:t>
      </w:r>
      <w:r w:rsidRPr="000860B8">
        <w:rPr>
          <w:rFonts w:ascii="Arial" w:hAnsi="Arial" w:cs="Arial"/>
          <w:sz w:val="22"/>
          <w:szCs w:val="22"/>
          <w:vertAlign w:val="subscript"/>
        </w:rPr>
        <w:t>t</w:t>
      </w:r>
      <w:proofErr w:type="spellEnd"/>
      <w:r w:rsidRPr="000860B8">
        <w:rPr>
          <w:rFonts w:ascii="Arial" w:hAnsi="Arial" w:cs="Arial"/>
          <w:sz w:val="22"/>
          <w:szCs w:val="22"/>
          <w:vertAlign w:val="subscript"/>
        </w:rPr>
        <w:tab/>
      </w:r>
      <w:r w:rsidRPr="000860B8">
        <w:rPr>
          <w:rFonts w:ascii="Arial" w:hAnsi="Arial" w:cs="Arial"/>
          <w:sz w:val="22"/>
          <w:szCs w:val="22"/>
          <w:vertAlign w:val="subscript"/>
        </w:rPr>
        <w:tab/>
      </w:r>
      <w:r w:rsidRPr="000860B8">
        <w:rPr>
          <w:rFonts w:ascii="Arial" w:hAnsi="Arial" w:cs="Arial"/>
          <w:sz w:val="22"/>
          <w:szCs w:val="22"/>
        </w:rPr>
        <w:t xml:space="preserve">: </w:t>
      </w:r>
      <w:r w:rsidR="000C4622" w:rsidRPr="000860B8">
        <w:rPr>
          <w:rFonts w:ascii="Arial" w:hAnsi="Arial" w:cs="Arial"/>
          <w:i/>
          <w:iCs/>
          <w:sz w:val="22"/>
          <w:szCs w:val="22"/>
        </w:rPr>
        <w:t>company's total accrual in year t</w:t>
      </w:r>
    </w:p>
    <w:p w14:paraId="45CDA837" w14:textId="5AAEAE29" w:rsidR="00810708" w:rsidRPr="000860B8" w:rsidRDefault="00810708" w:rsidP="000860B8">
      <w:pPr>
        <w:pStyle w:val="NormalWeb"/>
        <w:shd w:val="clear" w:color="auto" w:fill="FFFFFF"/>
        <w:spacing w:before="0" w:beforeAutospacing="0" w:after="0" w:afterAutospacing="0"/>
        <w:ind w:left="720"/>
        <w:jc w:val="both"/>
        <w:rPr>
          <w:rFonts w:ascii="Arial" w:hAnsi="Arial" w:cs="Arial"/>
          <w:sz w:val="22"/>
          <w:szCs w:val="22"/>
        </w:rPr>
      </w:pPr>
      <w:r w:rsidRPr="000860B8">
        <w:rPr>
          <w:rFonts w:ascii="Arial" w:hAnsi="Arial" w:cs="Arial"/>
          <w:sz w:val="22"/>
          <w:szCs w:val="22"/>
        </w:rPr>
        <w:t>TA</w:t>
      </w:r>
      <w:r w:rsidRPr="000860B8">
        <w:rPr>
          <w:rFonts w:ascii="Arial" w:hAnsi="Arial" w:cs="Arial"/>
          <w:sz w:val="22"/>
          <w:szCs w:val="22"/>
          <w:vertAlign w:val="subscript"/>
        </w:rPr>
        <w:t>t-1</w:t>
      </w:r>
      <w:r w:rsidRPr="000860B8">
        <w:rPr>
          <w:rFonts w:ascii="Arial" w:hAnsi="Arial" w:cs="Arial"/>
          <w:sz w:val="22"/>
          <w:szCs w:val="22"/>
        </w:rPr>
        <w:tab/>
      </w:r>
      <w:r w:rsidRPr="000860B8">
        <w:rPr>
          <w:rFonts w:ascii="Arial" w:hAnsi="Arial" w:cs="Arial"/>
          <w:sz w:val="22"/>
          <w:szCs w:val="22"/>
        </w:rPr>
        <w:tab/>
        <w:t xml:space="preserve">: </w:t>
      </w:r>
      <w:r w:rsidR="003E38E1" w:rsidRPr="000860B8">
        <w:rPr>
          <w:rFonts w:ascii="Arial" w:hAnsi="Arial" w:cs="Arial"/>
          <w:sz w:val="22"/>
          <w:szCs w:val="22"/>
        </w:rPr>
        <w:t>total assets of the company in year t-1</w:t>
      </w:r>
    </w:p>
    <w:p w14:paraId="2659A943" w14:textId="77777777" w:rsidR="003E38E1" w:rsidRPr="000860B8" w:rsidRDefault="00810708" w:rsidP="000860B8">
      <w:pPr>
        <w:pStyle w:val="NormalWeb"/>
        <w:shd w:val="clear" w:color="auto" w:fill="FFFFFF"/>
        <w:spacing w:before="0" w:beforeAutospacing="0" w:after="0" w:afterAutospacing="0"/>
        <w:ind w:left="720"/>
        <w:jc w:val="both"/>
        <w:rPr>
          <w:rFonts w:ascii="Arial" w:hAnsi="Arial" w:cs="Arial"/>
          <w:sz w:val="22"/>
          <w:szCs w:val="22"/>
        </w:rPr>
      </w:pPr>
      <w:r w:rsidRPr="000860B8">
        <w:rPr>
          <w:rFonts w:ascii="Arial" w:hAnsi="Arial" w:cs="Arial"/>
          <w:sz w:val="22"/>
          <w:szCs w:val="22"/>
        </w:rPr>
        <w:t>∆</w:t>
      </w:r>
      <w:proofErr w:type="spellStart"/>
      <w:r w:rsidRPr="000860B8">
        <w:rPr>
          <w:rFonts w:ascii="Arial" w:hAnsi="Arial" w:cs="Arial"/>
          <w:sz w:val="22"/>
          <w:szCs w:val="22"/>
        </w:rPr>
        <w:t>Rev</w:t>
      </w:r>
      <w:r w:rsidRPr="000860B8">
        <w:rPr>
          <w:rFonts w:ascii="Arial" w:hAnsi="Arial" w:cs="Arial"/>
          <w:sz w:val="22"/>
          <w:szCs w:val="22"/>
          <w:vertAlign w:val="subscript"/>
        </w:rPr>
        <w:t>t</w:t>
      </w:r>
      <w:proofErr w:type="spellEnd"/>
      <w:r w:rsidRPr="000860B8">
        <w:rPr>
          <w:rFonts w:ascii="Arial" w:hAnsi="Arial" w:cs="Arial"/>
          <w:sz w:val="22"/>
          <w:szCs w:val="22"/>
        </w:rPr>
        <w:tab/>
      </w:r>
      <w:r w:rsidRPr="000860B8">
        <w:rPr>
          <w:rFonts w:ascii="Arial" w:hAnsi="Arial" w:cs="Arial"/>
          <w:sz w:val="22"/>
          <w:szCs w:val="22"/>
        </w:rPr>
        <w:tab/>
        <w:t xml:space="preserve">: </w:t>
      </w:r>
      <w:r w:rsidR="003E38E1" w:rsidRPr="000860B8">
        <w:rPr>
          <w:rFonts w:ascii="Arial" w:hAnsi="Arial" w:cs="Arial"/>
          <w:sz w:val="22"/>
          <w:szCs w:val="22"/>
        </w:rPr>
        <w:t>change in company income in year t with t-1</w:t>
      </w:r>
    </w:p>
    <w:p w14:paraId="0DFFF5A1" w14:textId="678CF9D7" w:rsidR="00810708" w:rsidRPr="000860B8" w:rsidRDefault="00810708" w:rsidP="000860B8">
      <w:pPr>
        <w:pStyle w:val="NormalWeb"/>
        <w:shd w:val="clear" w:color="auto" w:fill="FFFFFF"/>
        <w:spacing w:before="0" w:beforeAutospacing="0" w:after="0" w:afterAutospacing="0"/>
        <w:ind w:left="720"/>
        <w:jc w:val="both"/>
        <w:rPr>
          <w:rFonts w:ascii="Arial" w:hAnsi="Arial" w:cs="Arial"/>
          <w:sz w:val="22"/>
          <w:szCs w:val="22"/>
        </w:rPr>
      </w:pPr>
      <w:r w:rsidRPr="000860B8">
        <w:rPr>
          <w:rFonts w:ascii="Arial" w:hAnsi="Arial" w:cs="Arial"/>
          <w:sz w:val="22"/>
          <w:szCs w:val="22"/>
        </w:rPr>
        <w:t>∆</w:t>
      </w:r>
      <w:proofErr w:type="spellStart"/>
      <w:r w:rsidRPr="000860B8">
        <w:rPr>
          <w:rFonts w:ascii="Arial" w:hAnsi="Arial" w:cs="Arial"/>
          <w:sz w:val="22"/>
          <w:szCs w:val="22"/>
        </w:rPr>
        <w:t>Rec</w:t>
      </w:r>
      <w:r w:rsidRPr="000860B8">
        <w:rPr>
          <w:rFonts w:ascii="Arial" w:hAnsi="Arial" w:cs="Arial"/>
          <w:sz w:val="22"/>
          <w:szCs w:val="22"/>
          <w:vertAlign w:val="subscript"/>
        </w:rPr>
        <w:t>t</w:t>
      </w:r>
      <w:proofErr w:type="spellEnd"/>
      <w:r w:rsidRPr="000860B8">
        <w:rPr>
          <w:rFonts w:ascii="Arial" w:hAnsi="Arial" w:cs="Arial"/>
          <w:sz w:val="22"/>
          <w:szCs w:val="22"/>
        </w:rPr>
        <w:tab/>
      </w:r>
      <w:r w:rsidRPr="000860B8">
        <w:rPr>
          <w:rFonts w:ascii="Arial" w:hAnsi="Arial" w:cs="Arial"/>
          <w:sz w:val="22"/>
          <w:szCs w:val="22"/>
        </w:rPr>
        <w:tab/>
        <w:t xml:space="preserve">: </w:t>
      </w:r>
      <w:r w:rsidR="003E38E1" w:rsidRPr="000860B8">
        <w:rPr>
          <w:rFonts w:ascii="Arial" w:hAnsi="Arial" w:cs="Arial"/>
          <w:sz w:val="22"/>
          <w:szCs w:val="22"/>
        </w:rPr>
        <w:t>change in company receivables in year t with t-1</w:t>
      </w:r>
    </w:p>
    <w:p w14:paraId="2F7EDC29" w14:textId="586146CF" w:rsidR="00810708" w:rsidRPr="000860B8" w:rsidRDefault="00810708" w:rsidP="000860B8">
      <w:pPr>
        <w:pStyle w:val="NormalWeb"/>
        <w:shd w:val="clear" w:color="auto" w:fill="FFFFFF"/>
        <w:spacing w:before="0" w:beforeAutospacing="0" w:after="0" w:afterAutospacing="0"/>
        <w:ind w:left="720"/>
        <w:jc w:val="both"/>
        <w:rPr>
          <w:rFonts w:ascii="Arial" w:hAnsi="Arial" w:cs="Arial"/>
          <w:sz w:val="22"/>
          <w:szCs w:val="22"/>
        </w:rPr>
      </w:pPr>
      <w:proofErr w:type="spellStart"/>
      <w:r w:rsidRPr="000860B8">
        <w:rPr>
          <w:rFonts w:ascii="Arial" w:hAnsi="Arial" w:cs="Arial"/>
          <w:sz w:val="22"/>
          <w:szCs w:val="22"/>
        </w:rPr>
        <w:t>PPE</w:t>
      </w:r>
      <w:r w:rsidRPr="000860B8">
        <w:rPr>
          <w:rFonts w:ascii="Arial" w:hAnsi="Arial" w:cs="Arial"/>
          <w:sz w:val="22"/>
          <w:szCs w:val="22"/>
          <w:vertAlign w:val="subscript"/>
        </w:rPr>
        <w:t>t</w:t>
      </w:r>
      <w:proofErr w:type="spellEnd"/>
      <w:r w:rsidRPr="000860B8">
        <w:rPr>
          <w:rFonts w:ascii="Arial" w:hAnsi="Arial" w:cs="Arial"/>
          <w:sz w:val="22"/>
          <w:szCs w:val="22"/>
        </w:rPr>
        <w:tab/>
      </w:r>
      <w:r w:rsidRPr="000860B8">
        <w:rPr>
          <w:rFonts w:ascii="Arial" w:hAnsi="Arial" w:cs="Arial"/>
          <w:sz w:val="22"/>
          <w:szCs w:val="22"/>
        </w:rPr>
        <w:tab/>
        <w:t xml:space="preserve">: </w:t>
      </w:r>
      <w:r w:rsidR="003E38E1" w:rsidRPr="000860B8">
        <w:rPr>
          <w:rFonts w:ascii="Arial" w:hAnsi="Arial" w:cs="Arial"/>
          <w:sz w:val="22"/>
          <w:szCs w:val="22"/>
        </w:rPr>
        <w:t>fixed assets in year t</w:t>
      </w:r>
    </w:p>
    <w:p w14:paraId="30D0CCFD" w14:textId="77777777" w:rsidR="00810708" w:rsidRPr="000860B8" w:rsidRDefault="00810708" w:rsidP="000860B8">
      <w:pPr>
        <w:pStyle w:val="NormalWeb"/>
        <w:shd w:val="clear" w:color="auto" w:fill="FFFFFF"/>
        <w:spacing w:before="0" w:beforeAutospacing="0" w:after="0" w:afterAutospacing="0"/>
        <w:ind w:left="720"/>
        <w:jc w:val="both"/>
        <w:rPr>
          <w:rFonts w:ascii="Arial" w:hAnsi="Arial" w:cs="Arial"/>
          <w:i/>
          <w:iCs/>
          <w:sz w:val="22"/>
          <w:szCs w:val="22"/>
        </w:rPr>
      </w:pPr>
      <w:r w:rsidRPr="000860B8">
        <w:rPr>
          <w:rFonts w:ascii="Arial" w:hAnsi="Arial" w:cs="Arial"/>
          <w:sz w:val="22"/>
          <w:szCs w:val="22"/>
        </w:rPr>
        <w:t>ɛ</w:t>
      </w:r>
      <w:r w:rsidRPr="000860B8">
        <w:rPr>
          <w:rFonts w:ascii="Arial" w:hAnsi="Arial" w:cs="Arial"/>
          <w:sz w:val="22"/>
          <w:szCs w:val="22"/>
        </w:rPr>
        <w:tab/>
      </w:r>
      <w:r w:rsidRPr="000860B8">
        <w:rPr>
          <w:rFonts w:ascii="Arial" w:hAnsi="Arial" w:cs="Arial"/>
          <w:sz w:val="22"/>
          <w:szCs w:val="22"/>
        </w:rPr>
        <w:tab/>
        <w:t xml:space="preserve">: </w:t>
      </w:r>
      <w:r w:rsidRPr="000860B8">
        <w:rPr>
          <w:rFonts w:ascii="Arial" w:hAnsi="Arial" w:cs="Arial"/>
          <w:i/>
          <w:iCs/>
          <w:sz w:val="22"/>
          <w:szCs w:val="22"/>
        </w:rPr>
        <w:t>error</w:t>
      </w:r>
    </w:p>
    <w:p w14:paraId="5554D34F" w14:textId="2ECB1621" w:rsidR="00810708" w:rsidRPr="000860B8" w:rsidRDefault="00810708" w:rsidP="000860B8">
      <w:pPr>
        <w:pStyle w:val="NormalWeb"/>
        <w:shd w:val="clear" w:color="auto" w:fill="FFFFFF"/>
        <w:spacing w:before="0" w:beforeAutospacing="0" w:after="0" w:afterAutospacing="0"/>
        <w:ind w:left="720"/>
        <w:jc w:val="both"/>
        <w:rPr>
          <w:rFonts w:ascii="Arial" w:hAnsi="Arial" w:cs="Arial"/>
          <w:sz w:val="22"/>
          <w:szCs w:val="22"/>
        </w:rPr>
      </w:pPr>
      <w:r w:rsidRPr="000860B8">
        <w:rPr>
          <w:rFonts w:ascii="Arial" w:hAnsi="Arial" w:cs="Arial"/>
          <w:sz w:val="22"/>
          <w:szCs w:val="22"/>
        </w:rPr>
        <w:t>β</w:t>
      </w:r>
      <w:r w:rsidRPr="000860B8">
        <w:rPr>
          <w:rFonts w:ascii="Arial" w:hAnsi="Arial" w:cs="Arial"/>
          <w:sz w:val="22"/>
          <w:szCs w:val="22"/>
          <w:vertAlign w:val="subscript"/>
        </w:rPr>
        <w:t>1</w:t>
      </w:r>
      <w:r w:rsidRPr="000860B8">
        <w:rPr>
          <w:rFonts w:ascii="Arial" w:hAnsi="Arial" w:cs="Arial"/>
          <w:sz w:val="22"/>
          <w:szCs w:val="22"/>
        </w:rPr>
        <w:t>, β</w:t>
      </w:r>
      <w:r w:rsidRPr="000860B8">
        <w:rPr>
          <w:rFonts w:ascii="Arial" w:hAnsi="Arial" w:cs="Arial"/>
          <w:sz w:val="22"/>
          <w:szCs w:val="22"/>
          <w:vertAlign w:val="subscript"/>
        </w:rPr>
        <w:t>2</w:t>
      </w:r>
      <w:r w:rsidRPr="000860B8">
        <w:rPr>
          <w:rFonts w:ascii="Arial" w:hAnsi="Arial" w:cs="Arial"/>
          <w:sz w:val="22"/>
          <w:szCs w:val="22"/>
        </w:rPr>
        <w:t>, β</w:t>
      </w:r>
      <w:r w:rsidRPr="000860B8">
        <w:rPr>
          <w:rFonts w:ascii="Arial" w:hAnsi="Arial" w:cs="Arial"/>
          <w:sz w:val="22"/>
          <w:szCs w:val="22"/>
          <w:vertAlign w:val="subscript"/>
        </w:rPr>
        <w:t>3</w:t>
      </w:r>
      <w:r w:rsidRPr="000860B8">
        <w:rPr>
          <w:rFonts w:ascii="Arial" w:hAnsi="Arial" w:cs="Arial"/>
          <w:sz w:val="22"/>
          <w:szCs w:val="22"/>
          <w:vertAlign w:val="subscript"/>
        </w:rPr>
        <w:tab/>
      </w:r>
      <w:r w:rsidRPr="000860B8">
        <w:rPr>
          <w:rFonts w:ascii="Arial" w:hAnsi="Arial" w:cs="Arial"/>
          <w:sz w:val="22"/>
          <w:szCs w:val="22"/>
        </w:rPr>
        <w:t xml:space="preserve">: </w:t>
      </w:r>
      <w:r w:rsidR="003E38E1" w:rsidRPr="000860B8">
        <w:rPr>
          <w:rFonts w:ascii="Arial" w:hAnsi="Arial" w:cs="Arial"/>
          <w:sz w:val="22"/>
          <w:szCs w:val="22"/>
        </w:rPr>
        <w:t>regression coefficient</w:t>
      </w:r>
    </w:p>
    <w:p w14:paraId="5505E25C" w14:textId="4560D2EC" w:rsidR="003E38E1" w:rsidRPr="000860B8" w:rsidRDefault="003E38E1" w:rsidP="000860B8">
      <w:pPr>
        <w:pStyle w:val="NormalWeb"/>
        <w:numPr>
          <w:ilvl w:val="0"/>
          <w:numId w:val="2"/>
        </w:numPr>
        <w:shd w:val="clear" w:color="auto" w:fill="FFFFFF"/>
        <w:spacing w:before="0" w:beforeAutospacing="0" w:after="0" w:afterAutospacing="0"/>
        <w:jc w:val="both"/>
        <w:rPr>
          <w:rFonts w:ascii="Arial" w:hAnsi="Arial" w:cs="Arial"/>
          <w:sz w:val="22"/>
          <w:szCs w:val="22"/>
        </w:rPr>
      </w:pPr>
      <w:r w:rsidRPr="000860B8">
        <w:rPr>
          <w:rFonts w:ascii="Arial" w:hAnsi="Arial" w:cs="Arial"/>
          <w:sz w:val="22"/>
          <w:szCs w:val="22"/>
        </w:rPr>
        <w:t>Calculate the value of discretionary accruals</w:t>
      </w:r>
    </w:p>
    <w:p w14:paraId="2D4050C6" w14:textId="0ACF7D48" w:rsidR="00810708" w:rsidRPr="000860B8" w:rsidRDefault="00810708" w:rsidP="000860B8">
      <w:pPr>
        <w:pStyle w:val="NormalWeb"/>
        <w:shd w:val="clear" w:color="auto" w:fill="FFFFFF"/>
        <w:spacing w:before="0" w:beforeAutospacing="0" w:after="0" w:afterAutospacing="0"/>
        <w:ind w:left="720"/>
        <w:jc w:val="both"/>
        <w:rPr>
          <w:rFonts w:ascii="Arial" w:hAnsi="Arial" w:cs="Arial"/>
          <w:sz w:val="22"/>
          <w:szCs w:val="22"/>
        </w:rPr>
      </w:pPr>
      <w:proofErr w:type="spellStart"/>
      <w:r w:rsidRPr="000860B8">
        <w:rPr>
          <w:rFonts w:ascii="Arial" w:hAnsi="Arial" w:cs="Arial"/>
          <w:sz w:val="22"/>
          <w:szCs w:val="22"/>
        </w:rPr>
        <w:t>DACC</w:t>
      </w:r>
      <w:r w:rsidRPr="000860B8">
        <w:rPr>
          <w:rFonts w:ascii="Arial" w:hAnsi="Arial" w:cs="Arial"/>
          <w:sz w:val="22"/>
          <w:szCs w:val="22"/>
          <w:vertAlign w:val="subscript"/>
        </w:rPr>
        <w:t>t</w:t>
      </w:r>
      <w:proofErr w:type="spellEnd"/>
      <w:r w:rsidRPr="000860B8">
        <w:rPr>
          <w:rFonts w:ascii="Arial" w:hAnsi="Arial" w:cs="Arial"/>
          <w:sz w:val="22"/>
          <w:szCs w:val="22"/>
        </w:rPr>
        <w:t xml:space="preserve"> = β</w:t>
      </w:r>
      <w:r w:rsidRPr="000860B8">
        <w:rPr>
          <w:rFonts w:ascii="Arial" w:hAnsi="Arial" w:cs="Arial"/>
          <w:sz w:val="22"/>
          <w:szCs w:val="22"/>
          <w:vertAlign w:val="subscript"/>
        </w:rPr>
        <w:t>1</w:t>
      </w:r>
      <w:r w:rsidRPr="000860B8">
        <w:rPr>
          <w:rFonts w:ascii="Arial" w:hAnsi="Arial" w:cs="Arial"/>
          <w:sz w:val="22"/>
          <w:szCs w:val="22"/>
        </w:rPr>
        <w:t>(1/TA</w:t>
      </w:r>
      <w:r w:rsidRPr="000860B8">
        <w:rPr>
          <w:rFonts w:ascii="Arial" w:hAnsi="Arial" w:cs="Arial"/>
          <w:sz w:val="22"/>
          <w:szCs w:val="22"/>
          <w:vertAlign w:val="subscript"/>
        </w:rPr>
        <w:t>t-1</w:t>
      </w:r>
      <w:r w:rsidRPr="000860B8">
        <w:rPr>
          <w:rFonts w:ascii="Arial" w:hAnsi="Arial" w:cs="Arial"/>
          <w:sz w:val="22"/>
          <w:szCs w:val="22"/>
        </w:rPr>
        <w:t>) + β</w:t>
      </w:r>
      <w:r w:rsidRPr="000860B8">
        <w:rPr>
          <w:rFonts w:ascii="Arial" w:hAnsi="Arial" w:cs="Arial"/>
          <w:sz w:val="22"/>
          <w:szCs w:val="22"/>
          <w:vertAlign w:val="subscript"/>
        </w:rPr>
        <w:t>2</w:t>
      </w:r>
      <w:r w:rsidRPr="000860B8">
        <w:rPr>
          <w:rFonts w:ascii="Arial" w:hAnsi="Arial" w:cs="Arial"/>
          <w:sz w:val="22"/>
          <w:szCs w:val="22"/>
        </w:rPr>
        <w:t>(∆</w:t>
      </w:r>
      <w:proofErr w:type="spellStart"/>
      <w:r w:rsidRPr="000860B8">
        <w:rPr>
          <w:rFonts w:ascii="Arial" w:hAnsi="Arial" w:cs="Arial"/>
          <w:sz w:val="22"/>
          <w:szCs w:val="22"/>
        </w:rPr>
        <w:t>Rev</w:t>
      </w:r>
      <w:r w:rsidRPr="000860B8">
        <w:rPr>
          <w:rFonts w:ascii="Arial" w:hAnsi="Arial" w:cs="Arial"/>
          <w:sz w:val="22"/>
          <w:szCs w:val="22"/>
          <w:vertAlign w:val="subscript"/>
        </w:rPr>
        <w:t>t</w:t>
      </w:r>
      <w:proofErr w:type="spellEnd"/>
      <w:r w:rsidRPr="000860B8">
        <w:rPr>
          <w:rFonts w:ascii="Arial" w:hAnsi="Arial" w:cs="Arial"/>
          <w:sz w:val="22"/>
          <w:szCs w:val="22"/>
        </w:rPr>
        <w:t>/TA</w:t>
      </w:r>
      <w:r w:rsidRPr="000860B8">
        <w:rPr>
          <w:rFonts w:ascii="Arial" w:hAnsi="Arial" w:cs="Arial"/>
          <w:sz w:val="22"/>
          <w:szCs w:val="22"/>
          <w:vertAlign w:val="subscript"/>
        </w:rPr>
        <w:t>t-1</w:t>
      </w:r>
      <w:r w:rsidRPr="000860B8">
        <w:rPr>
          <w:rFonts w:ascii="Arial" w:hAnsi="Arial" w:cs="Arial"/>
          <w:sz w:val="22"/>
          <w:szCs w:val="22"/>
        </w:rPr>
        <w:t>-∆</w:t>
      </w:r>
      <w:proofErr w:type="spellStart"/>
      <w:r w:rsidRPr="000860B8">
        <w:rPr>
          <w:rFonts w:ascii="Arial" w:hAnsi="Arial" w:cs="Arial"/>
          <w:sz w:val="22"/>
          <w:szCs w:val="22"/>
        </w:rPr>
        <w:t>Rec</w:t>
      </w:r>
      <w:r w:rsidRPr="000860B8">
        <w:rPr>
          <w:rFonts w:ascii="Arial" w:hAnsi="Arial" w:cs="Arial"/>
          <w:sz w:val="22"/>
          <w:szCs w:val="22"/>
          <w:vertAlign w:val="subscript"/>
        </w:rPr>
        <w:t>t</w:t>
      </w:r>
      <w:proofErr w:type="spellEnd"/>
      <w:r w:rsidRPr="000860B8">
        <w:rPr>
          <w:rFonts w:ascii="Arial" w:hAnsi="Arial" w:cs="Arial"/>
          <w:sz w:val="22"/>
          <w:szCs w:val="22"/>
        </w:rPr>
        <w:t>/TA</w:t>
      </w:r>
      <w:r w:rsidRPr="000860B8">
        <w:rPr>
          <w:rFonts w:ascii="Arial" w:hAnsi="Arial" w:cs="Arial"/>
          <w:sz w:val="22"/>
          <w:szCs w:val="22"/>
          <w:vertAlign w:val="subscript"/>
        </w:rPr>
        <w:t>t-1</w:t>
      </w:r>
      <w:r w:rsidRPr="000860B8">
        <w:rPr>
          <w:rFonts w:ascii="Arial" w:hAnsi="Arial" w:cs="Arial"/>
          <w:sz w:val="22"/>
          <w:szCs w:val="22"/>
        </w:rPr>
        <w:t>) + β</w:t>
      </w:r>
      <w:r w:rsidRPr="000860B8">
        <w:rPr>
          <w:rFonts w:ascii="Arial" w:hAnsi="Arial" w:cs="Arial"/>
          <w:sz w:val="22"/>
          <w:szCs w:val="22"/>
          <w:vertAlign w:val="subscript"/>
        </w:rPr>
        <w:t>3</w:t>
      </w:r>
      <w:r w:rsidRPr="000860B8">
        <w:rPr>
          <w:rFonts w:ascii="Arial" w:hAnsi="Arial" w:cs="Arial"/>
          <w:sz w:val="22"/>
          <w:szCs w:val="22"/>
        </w:rPr>
        <w:t>(</w:t>
      </w:r>
      <w:proofErr w:type="spellStart"/>
      <w:r w:rsidRPr="000860B8">
        <w:rPr>
          <w:rFonts w:ascii="Arial" w:hAnsi="Arial" w:cs="Arial"/>
          <w:sz w:val="22"/>
          <w:szCs w:val="22"/>
        </w:rPr>
        <w:t>PPE</w:t>
      </w:r>
      <w:r w:rsidRPr="000860B8">
        <w:rPr>
          <w:rFonts w:ascii="Arial" w:hAnsi="Arial" w:cs="Arial"/>
          <w:sz w:val="22"/>
          <w:szCs w:val="22"/>
          <w:vertAlign w:val="subscript"/>
        </w:rPr>
        <w:t>t</w:t>
      </w:r>
      <w:proofErr w:type="spellEnd"/>
      <w:r w:rsidRPr="000860B8">
        <w:rPr>
          <w:rFonts w:ascii="Arial" w:hAnsi="Arial" w:cs="Arial"/>
          <w:sz w:val="22"/>
          <w:szCs w:val="22"/>
        </w:rPr>
        <w:t>/TA</w:t>
      </w:r>
      <w:r w:rsidRPr="000860B8">
        <w:rPr>
          <w:rFonts w:ascii="Arial" w:hAnsi="Arial" w:cs="Arial"/>
          <w:sz w:val="22"/>
          <w:szCs w:val="22"/>
          <w:vertAlign w:val="subscript"/>
        </w:rPr>
        <w:t>t-1</w:t>
      </w:r>
      <w:r w:rsidRPr="000860B8">
        <w:rPr>
          <w:rFonts w:ascii="Arial" w:hAnsi="Arial" w:cs="Arial"/>
          <w:sz w:val="22"/>
          <w:szCs w:val="22"/>
        </w:rPr>
        <w:t>)</w:t>
      </w:r>
    </w:p>
    <w:p w14:paraId="176798B2" w14:textId="5C14BD63" w:rsidR="00810708" w:rsidRPr="000860B8" w:rsidRDefault="003E38E1" w:rsidP="000860B8">
      <w:pPr>
        <w:pStyle w:val="NormalWeb"/>
        <w:shd w:val="clear" w:color="auto" w:fill="FFFFFF"/>
        <w:spacing w:before="0" w:beforeAutospacing="0" w:after="0" w:afterAutospacing="0"/>
        <w:ind w:left="720"/>
        <w:jc w:val="both"/>
        <w:rPr>
          <w:rFonts w:ascii="Arial" w:hAnsi="Arial" w:cs="Arial"/>
          <w:sz w:val="22"/>
          <w:szCs w:val="22"/>
        </w:rPr>
      </w:pPr>
      <w:r w:rsidRPr="000860B8">
        <w:rPr>
          <w:rFonts w:ascii="Arial" w:hAnsi="Arial" w:cs="Arial"/>
          <w:sz w:val="22"/>
          <w:szCs w:val="22"/>
        </w:rPr>
        <w:t>information</w:t>
      </w:r>
      <w:r w:rsidR="00810708" w:rsidRPr="000860B8">
        <w:rPr>
          <w:rFonts w:ascii="Arial" w:hAnsi="Arial" w:cs="Arial"/>
          <w:sz w:val="22"/>
          <w:szCs w:val="22"/>
        </w:rPr>
        <w:t xml:space="preserve">: </w:t>
      </w:r>
    </w:p>
    <w:p w14:paraId="7C599331" w14:textId="7DBA59E1" w:rsidR="00810708" w:rsidRPr="000860B8" w:rsidRDefault="00810708" w:rsidP="000860B8">
      <w:pPr>
        <w:pStyle w:val="NormalWeb"/>
        <w:shd w:val="clear" w:color="auto" w:fill="FFFFFF"/>
        <w:spacing w:before="0" w:beforeAutospacing="0" w:after="0" w:afterAutospacing="0"/>
        <w:ind w:left="720"/>
        <w:jc w:val="both"/>
        <w:rPr>
          <w:rFonts w:ascii="Arial" w:hAnsi="Arial" w:cs="Arial"/>
          <w:sz w:val="22"/>
          <w:szCs w:val="22"/>
        </w:rPr>
      </w:pPr>
      <w:proofErr w:type="spellStart"/>
      <w:r w:rsidRPr="000860B8">
        <w:rPr>
          <w:rFonts w:ascii="Arial" w:hAnsi="Arial" w:cs="Arial"/>
          <w:sz w:val="22"/>
          <w:szCs w:val="22"/>
        </w:rPr>
        <w:t>DACC</w:t>
      </w:r>
      <w:r w:rsidRPr="000860B8">
        <w:rPr>
          <w:rFonts w:ascii="Arial" w:hAnsi="Arial" w:cs="Arial"/>
          <w:sz w:val="22"/>
          <w:szCs w:val="22"/>
          <w:vertAlign w:val="subscript"/>
        </w:rPr>
        <w:t>t</w:t>
      </w:r>
      <w:proofErr w:type="spellEnd"/>
      <w:r w:rsidRPr="000860B8">
        <w:rPr>
          <w:rFonts w:ascii="Arial" w:hAnsi="Arial" w:cs="Arial"/>
          <w:sz w:val="22"/>
          <w:szCs w:val="22"/>
        </w:rPr>
        <w:tab/>
      </w:r>
      <w:r w:rsidRPr="000860B8">
        <w:rPr>
          <w:rFonts w:ascii="Arial" w:hAnsi="Arial" w:cs="Arial"/>
          <w:sz w:val="22"/>
          <w:szCs w:val="22"/>
        </w:rPr>
        <w:tab/>
        <w:t xml:space="preserve">: </w:t>
      </w:r>
      <w:r w:rsidR="003E38E1" w:rsidRPr="000860B8">
        <w:rPr>
          <w:rFonts w:ascii="Arial" w:hAnsi="Arial" w:cs="Arial"/>
          <w:i/>
          <w:iCs/>
          <w:sz w:val="22"/>
          <w:szCs w:val="22"/>
        </w:rPr>
        <w:t>company discretionary accruals in year t</w:t>
      </w:r>
    </w:p>
    <w:p w14:paraId="1370B74A" w14:textId="18D46C97" w:rsidR="00810708" w:rsidRPr="000860B8" w:rsidRDefault="00810708" w:rsidP="000860B8">
      <w:pPr>
        <w:pStyle w:val="NormalWeb"/>
        <w:shd w:val="clear" w:color="auto" w:fill="FFFFFF"/>
        <w:spacing w:before="0" w:beforeAutospacing="0" w:after="0" w:afterAutospacing="0"/>
        <w:ind w:left="720"/>
        <w:jc w:val="both"/>
        <w:rPr>
          <w:rFonts w:ascii="Arial" w:hAnsi="Arial" w:cs="Arial"/>
          <w:sz w:val="22"/>
          <w:szCs w:val="22"/>
        </w:rPr>
      </w:pPr>
      <w:r w:rsidRPr="000860B8">
        <w:rPr>
          <w:rFonts w:ascii="Arial" w:hAnsi="Arial" w:cs="Arial"/>
          <w:sz w:val="22"/>
          <w:szCs w:val="22"/>
        </w:rPr>
        <w:t>TA</w:t>
      </w:r>
      <w:r w:rsidRPr="000860B8">
        <w:rPr>
          <w:rFonts w:ascii="Arial" w:hAnsi="Arial" w:cs="Arial"/>
          <w:sz w:val="22"/>
          <w:szCs w:val="22"/>
          <w:vertAlign w:val="subscript"/>
        </w:rPr>
        <w:t>t-1</w:t>
      </w:r>
      <w:r w:rsidRPr="000860B8">
        <w:rPr>
          <w:rFonts w:ascii="Arial" w:hAnsi="Arial" w:cs="Arial"/>
          <w:sz w:val="22"/>
          <w:szCs w:val="22"/>
        </w:rPr>
        <w:tab/>
      </w:r>
      <w:r w:rsidRPr="000860B8">
        <w:rPr>
          <w:rFonts w:ascii="Arial" w:hAnsi="Arial" w:cs="Arial"/>
          <w:sz w:val="22"/>
          <w:szCs w:val="22"/>
        </w:rPr>
        <w:tab/>
        <w:t xml:space="preserve">: </w:t>
      </w:r>
      <w:r w:rsidR="003E38E1" w:rsidRPr="000860B8">
        <w:rPr>
          <w:rFonts w:ascii="Arial" w:hAnsi="Arial" w:cs="Arial"/>
          <w:sz w:val="22"/>
          <w:szCs w:val="22"/>
        </w:rPr>
        <w:t>total assets of the company in year t-1</w:t>
      </w:r>
    </w:p>
    <w:p w14:paraId="6634485B" w14:textId="3EE1AB37" w:rsidR="00810708" w:rsidRPr="000860B8" w:rsidRDefault="00810708" w:rsidP="000860B8">
      <w:pPr>
        <w:pStyle w:val="NormalWeb"/>
        <w:shd w:val="clear" w:color="auto" w:fill="FFFFFF"/>
        <w:spacing w:before="0" w:beforeAutospacing="0" w:after="0" w:afterAutospacing="0"/>
        <w:ind w:left="720"/>
        <w:jc w:val="both"/>
        <w:rPr>
          <w:rFonts w:ascii="Arial" w:hAnsi="Arial" w:cs="Arial"/>
          <w:sz w:val="22"/>
          <w:szCs w:val="22"/>
        </w:rPr>
      </w:pPr>
      <w:r w:rsidRPr="000860B8">
        <w:rPr>
          <w:rFonts w:ascii="Arial" w:hAnsi="Arial" w:cs="Arial"/>
          <w:sz w:val="22"/>
          <w:szCs w:val="22"/>
        </w:rPr>
        <w:t>∆</w:t>
      </w:r>
      <w:proofErr w:type="spellStart"/>
      <w:r w:rsidRPr="000860B8">
        <w:rPr>
          <w:rFonts w:ascii="Arial" w:hAnsi="Arial" w:cs="Arial"/>
          <w:sz w:val="22"/>
          <w:szCs w:val="22"/>
        </w:rPr>
        <w:t>Rev</w:t>
      </w:r>
      <w:r w:rsidRPr="000860B8">
        <w:rPr>
          <w:rFonts w:ascii="Arial" w:hAnsi="Arial" w:cs="Arial"/>
          <w:sz w:val="22"/>
          <w:szCs w:val="22"/>
          <w:vertAlign w:val="subscript"/>
        </w:rPr>
        <w:t>t</w:t>
      </w:r>
      <w:proofErr w:type="spellEnd"/>
      <w:r w:rsidRPr="000860B8">
        <w:rPr>
          <w:rFonts w:ascii="Arial" w:hAnsi="Arial" w:cs="Arial"/>
          <w:sz w:val="22"/>
          <w:szCs w:val="22"/>
        </w:rPr>
        <w:tab/>
      </w:r>
      <w:r w:rsidRPr="000860B8">
        <w:rPr>
          <w:rFonts w:ascii="Arial" w:hAnsi="Arial" w:cs="Arial"/>
          <w:sz w:val="22"/>
          <w:szCs w:val="22"/>
        </w:rPr>
        <w:tab/>
        <w:t xml:space="preserve">: </w:t>
      </w:r>
      <w:r w:rsidR="00C91F64" w:rsidRPr="000860B8">
        <w:rPr>
          <w:rFonts w:ascii="Arial" w:hAnsi="Arial" w:cs="Arial"/>
          <w:sz w:val="22"/>
          <w:szCs w:val="22"/>
        </w:rPr>
        <w:t>change in company income in year t with t-1</w:t>
      </w:r>
    </w:p>
    <w:p w14:paraId="7EC8A6EB" w14:textId="6E24C2AA" w:rsidR="00810708" w:rsidRPr="000860B8" w:rsidRDefault="00810708" w:rsidP="000860B8">
      <w:pPr>
        <w:pStyle w:val="NormalWeb"/>
        <w:shd w:val="clear" w:color="auto" w:fill="FFFFFF"/>
        <w:spacing w:before="0" w:beforeAutospacing="0" w:after="0" w:afterAutospacing="0"/>
        <w:ind w:left="720"/>
        <w:jc w:val="both"/>
        <w:rPr>
          <w:rFonts w:ascii="Arial" w:hAnsi="Arial" w:cs="Arial"/>
          <w:sz w:val="22"/>
          <w:szCs w:val="22"/>
        </w:rPr>
      </w:pPr>
      <w:r w:rsidRPr="000860B8">
        <w:rPr>
          <w:rFonts w:ascii="Arial" w:hAnsi="Arial" w:cs="Arial"/>
          <w:sz w:val="22"/>
          <w:szCs w:val="22"/>
        </w:rPr>
        <w:t>∆</w:t>
      </w:r>
      <w:proofErr w:type="spellStart"/>
      <w:r w:rsidRPr="000860B8">
        <w:rPr>
          <w:rFonts w:ascii="Arial" w:hAnsi="Arial" w:cs="Arial"/>
          <w:sz w:val="22"/>
          <w:szCs w:val="22"/>
        </w:rPr>
        <w:t>Rec</w:t>
      </w:r>
      <w:r w:rsidRPr="000860B8">
        <w:rPr>
          <w:rFonts w:ascii="Arial" w:hAnsi="Arial" w:cs="Arial"/>
          <w:sz w:val="22"/>
          <w:szCs w:val="22"/>
          <w:vertAlign w:val="subscript"/>
        </w:rPr>
        <w:t>t</w:t>
      </w:r>
      <w:proofErr w:type="spellEnd"/>
      <w:r w:rsidRPr="000860B8">
        <w:rPr>
          <w:rFonts w:ascii="Arial" w:hAnsi="Arial" w:cs="Arial"/>
          <w:sz w:val="22"/>
          <w:szCs w:val="22"/>
        </w:rPr>
        <w:tab/>
      </w:r>
      <w:r w:rsidRPr="000860B8">
        <w:rPr>
          <w:rFonts w:ascii="Arial" w:hAnsi="Arial" w:cs="Arial"/>
          <w:sz w:val="22"/>
          <w:szCs w:val="22"/>
        </w:rPr>
        <w:tab/>
        <w:t xml:space="preserve">: </w:t>
      </w:r>
      <w:r w:rsidR="00C91F64" w:rsidRPr="000860B8">
        <w:rPr>
          <w:rFonts w:ascii="Arial" w:hAnsi="Arial" w:cs="Arial"/>
          <w:sz w:val="22"/>
          <w:szCs w:val="22"/>
        </w:rPr>
        <w:t>change in company receivables in year t with t-1</w:t>
      </w:r>
    </w:p>
    <w:p w14:paraId="72B879BB" w14:textId="25D226F6" w:rsidR="00810708" w:rsidRPr="000860B8" w:rsidRDefault="00810708" w:rsidP="000860B8">
      <w:pPr>
        <w:pStyle w:val="NormalWeb"/>
        <w:shd w:val="clear" w:color="auto" w:fill="FFFFFF"/>
        <w:spacing w:before="0" w:beforeAutospacing="0" w:after="0" w:afterAutospacing="0"/>
        <w:ind w:left="720"/>
        <w:jc w:val="both"/>
        <w:rPr>
          <w:rFonts w:ascii="Arial" w:hAnsi="Arial" w:cs="Arial"/>
          <w:sz w:val="22"/>
          <w:szCs w:val="22"/>
        </w:rPr>
      </w:pPr>
      <w:proofErr w:type="spellStart"/>
      <w:r w:rsidRPr="000860B8">
        <w:rPr>
          <w:rFonts w:ascii="Arial" w:hAnsi="Arial" w:cs="Arial"/>
          <w:sz w:val="22"/>
          <w:szCs w:val="22"/>
        </w:rPr>
        <w:t>PPE</w:t>
      </w:r>
      <w:r w:rsidRPr="000860B8">
        <w:rPr>
          <w:rFonts w:ascii="Arial" w:hAnsi="Arial" w:cs="Arial"/>
          <w:sz w:val="22"/>
          <w:szCs w:val="22"/>
          <w:vertAlign w:val="subscript"/>
        </w:rPr>
        <w:t>t</w:t>
      </w:r>
      <w:proofErr w:type="spellEnd"/>
      <w:r w:rsidRPr="000860B8">
        <w:rPr>
          <w:rFonts w:ascii="Arial" w:hAnsi="Arial" w:cs="Arial"/>
          <w:sz w:val="22"/>
          <w:szCs w:val="22"/>
        </w:rPr>
        <w:tab/>
      </w:r>
      <w:r w:rsidRPr="000860B8">
        <w:rPr>
          <w:rFonts w:ascii="Arial" w:hAnsi="Arial" w:cs="Arial"/>
          <w:sz w:val="22"/>
          <w:szCs w:val="22"/>
        </w:rPr>
        <w:tab/>
        <w:t xml:space="preserve">: </w:t>
      </w:r>
      <w:r w:rsidR="00C91F64" w:rsidRPr="000860B8">
        <w:rPr>
          <w:rFonts w:ascii="Arial" w:hAnsi="Arial" w:cs="Arial"/>
          <w:sz w:val="22"/>
          <w:szCs w:val="22"/>
        </w:rPr>
        <w:t>fixed assets in year t</w:t>
      </w:r>
    </w:p>
    <w:p w14:paraId="2A22FE96" w14:textId="22BB6429" w:rsidR="00810708" w:rsidRPr="000860B8" w:rsidRDefault="00810708" w:rsidP="000860B8">
      <w:pPr>
        <w:pStyle w:val="NormalWeb"/>
        <w:shd w:val="clear" w:color="auto" w:fill="FFFFFF"/>
        <w:spacing w:before="0" w:beforeAutospacing="0" w:after="0" w:afterAutospacing="0"/>
        <w:ind w:left="720"/>
        <w:jc w:val="both"/>
        <w:rPr>
          <w:rFonts w:ascii="Arial" w:hAnsi="Arial" w:cs="Arial"/>
          <w:sz w:val="22"/>
          <w:szCs w:val="22"/>
        </w:rPr>
      </w:pPr>
      <w:r w:rsidRPr="000860B8">
        <w:rPr>
          <w:rFonts w:ascii="Arial" w:hAnsi="Arial" w:cs="Arial"/>
          <w:sz w:val="22"/>
          <w:szCs w:val="22"/>
        </w:rPr>
        <w:t>β</w:t>
      </w:r>
      <w:r w:rsidRPr="000860B8">
        <w:rPr>
          <w:rFonts w:ascii="Arial" w:hAnsi="Arial" w:cs="Arial"/>
          <w:sz w:val="22"/>
          <w:szCs w:val="22"/>
          <w:vertAlign w:val="subscript"/>
        </w:rPr>
        <w:t>1</w:t>
      </w:r>
      <w:r w:rsidRPr="000860B8">
        <w:rPr>
          <w:rFonts w:ascii="Arial" w:hAnsi="Arial" w:cs="Arial"/>
          <w:sz w:val="22"/>
          <w:szCs w:val="22"/>
        </w:rPr>
        <w:t>, β</w:t>
      </w:r>
      <w:r w:rsidRPr="000860B8">
        <w:rPr>
          <w:rFonts w:ascii="Arial" w:hAnsi="Arial" w:cs="Arial"/>
          <w:sz w:val="22"/>
          <w:szCs w:val="22"/>
          <w:vertAlign w:val="subscript"/>
        </w:rPr>
        <w:t>2</w:t>
      </w:r>
      <w:r w:rsidRPr="000860B8">
        <w:rPr>
          <w:rFonts w:ascii="Arial" w:hAnsi="Arial" w:cs="Arial"/>
          <w:sz w:val="22"/>
          <w:szCs w:val="22"/>
        </w:rPr>
        <w:t>, β</w:t>
      </w:r>
      <w:r w:rsidRPr="000860B8">
        <w:rPr>
          <w:rFonts w:ascii="Arial" w:hAnsi="Arial" w:cs="Arial"/>
          <w:sz w:val="22"/>
          <w:szCs w:val="22"/>
          <w:vertAlign w:val="subscript"/>
        </w:rPr>
        <w:t>3</w:t>
      </w:r>
      <w:r w:rsidRPr="000860B8">
        <w:rPr>
          <w:rFonts w:ascii="Arial" w:hAnsi="Arial" w:cs="Arial"/>
          <w:sz w:val="22"/>
          <w:szCs w:val="22"/>
          <w:vertAlign w:val="subscript"/>
        </w:rPr>
        <w:tab/>
      </w:r>
      <w:r w:rsidRPr="000860B8">
        <w:rPr>
          <w:rFonts w:ascii="Arial" w:hAnsi="Arial" w:cs="Arial"/>
          <w:sz w:val="22"/>
          <w:szCs w:val="22"/>
        </w:rPr>
        <w:t xml:space="preserve">: </w:t>
      </w:r>
      <w:r w:rsidR="00C91F64" w:rsidRPr="000860B8">
        <w:rPr>
          <w:rFonts w:ascii="Arial" w:hAnsi="Arial" w:cs="Arial"/>
          <w:sz w:val="22"/>
          <w:szCs w:val="22"/>
        </w:rPr>
        <w:t>regression coefficient</w:t>
      </w:r>
    </w:p>
    <w:p w14:paraId="1B8D7984" w14:textId="515855E9" w:rsidR="00810708" w:rsidRPr="000860B8" w:rsidRDefault="00810708" w:rsidP="000860B8">
      <w:pPr>
        <w:pStyle w:val="NormalWeb"/>
        <w:shd w:val="clear" w:color="auto" w:fill="FFFFFF"/>
        <w:spacing w:before="0" w:beforeAutospacing="0" w:after="0" w:afterAutospacing="0"/>
        <w:jc w:val="both"/>
        <w:rPr>
          <w:rFonts w:ascii="Arial" w:hAnsi="Arial" w:cs="Arial"/>
          <w:sz w:val="22"/>
          <w:szCs w:val="22"/>
        </w:rPr>
      </w:pPr>
      <w:r w:rsidRPr="000860B8">
        <w:rPr>
          <w:rFonts w:ascii="Arial" w:hAnsi="Arial" w:cs="Arial"/>
          <w:sz w:val="22"/>
          <w:szCs w:val="22"/>
        </w:rPr>
        <w:tab/>
      </w:r>
      <w:r w:rsidR="00C91F64" w:rsidRPr="000860B8">
        <w:rPr>
          <w:rFonts w:ascii="Arial" w:hAnsi="Arial" w:cs="Arial"/>
          <w:sz w:val="22"/>
          <w:szCs w:val="22"/>
        </w:rPr>
        <w:t>Based on calculations using the Modified Jones Model, if the value of discretionary accruals is negative, then the company performs earnings management by reducing profits (income decreasing), whereas if the value of discretionary accruals is positive, then the company performs earnings management by increasing profits (income increasing)</w:t>
      </w:r>
      <w:proofErr w:type="gramStart"/>
      <w:r w:rsidR="00C91F64" w:rsidRPr="000860B8">
        <w:rPr>
          <w:rFonts w:ascii="Arial" w:hAnsi="Arial" w:cs="Arial"/>
          <w:sz w:val="22"/>
          <w:szCs w:val="22"/>
        </w:rPr>
        <w:t>. .</w:t>
      </w:r>
      <w:proofErr w:type="gramEnd"/>
      <w:r w:rsidR="00C91F64" w:rsidRPr="000860B8">
        <w:rPr>
          <w:rFonts w:ascii="Arial" w:hAnsi="Arial" w:cs="Arial"/>
          <w:sz w:val="22"/>
          <w:szCs w:val="22"/>
        </w:rPr>
        <w:t xml:space="preserve"> An indication that the company does not carry out earnings management if the value of discretionary accruals = 0 </w:t>
      </w:r>
      <w:r w:rsidRPr="000860B8">
        <w:rPr>
          <w:rFonts w:ascii="Arial" w:hAnsi="Arial" w:cs="Arial"/>
          <w:sz w:val="22"/>
          <w:szCs w:val="22"/>
        </w:rPr>
        <w:fldChar w:fldCharType="begin" w:fldLock="1"/>
      </w:r>
      <w:r w:rsidRPr="000860B8">
        <w:rPr>
          <w:rFonts w:ascii="Arial" w:hAnsi="Arial" w:cs="Arial"/>
          <w:sz w:val="22"/>
          <w:szCs w:val="22"/>
        </w:rPr>
        <w:instrText>ADDIN CSL_CITATION {"citationItems":[{"id":"ITEM-1","itemData":{"author":[{"dropping-particle":"","family":"Setiawan","given":"Teguh","non-dropping-particle":"","parse-names":false,"suffix":""}],"id":"ITEM-1","issued":{"date-parts":[["2009"]]},"title":"Analisis Pengaruh Mekanisme Good Corporate Governance Terhadap Praktek Manajemen Laba pada Perusahaan Manufaktur yang Terdaftar di Bursa Efek Indonesia periode 2005-2007","type":"article-journal"},"uris":["http://www.mendeley.com/documents/?uuid=3dcdf3d7-78ba-49c2-bdf7-6225a488cbdd"]}],"mendeley":{"formattedCitation":"(Setiawan, 2009)","plainTextFormattedCitation":"(Setiawan, 2009)","previouslyFormattedCitation":"(Setiawan, 2009)"},"properties":{"noteIndex":0},"schema":"https://github.com/citation-style-language/schema/raw/master/csl-citation.json"}</w:instrText>
      </w:r>
      <w:r w:rsidRPr="000860B8">
        <w:rPr>
          <w:rFonts w:ascii="Arial" w:hAnsi="Arial" w:cs="Arial"/>
          <w:sz w:val="22"/>
          <w:szCs w:val="22"/>
        </w:rPr>
        <w:fldChar w:fldCharType="separate"/>
      </w:r>
      <w:r w:rsidRPr="000860B8">
        <w:rPr>
          <w:rFonts w:ascii="Arial" w:hAnsi="Arial" w:cs="Arial"/>
          <w:noProof/>
          <w:sz w:val="22"/>
          <w:szCs w:val="22"/>
        </w:rPr>
        <w:t>(Setiawan, 2009)</w:t>
      </w:r>
      <w:r w:rsidRPr="000860B8">
        <w:rPr>
          <w:rFonts w:ascii="Arial" w:hAnsi="Arial" w:cs="Arial"/>
          <w:sz w:val="22"/>
          <w:szCs w:val="22"/>
        </w:rPr>
        <w:fldChar w:fldCharType="end"/>
      </w:r>
      <w:r w:rsidRPr="000860B8">
        <w:rPr>
          <w:rFonts w:ascii="Arial" w:hAnsi="Arial" w:cs="Arial"/>
          <w:sz w:val="22"/>
          <w:szCs w:val="22"/>
        </w:rPr>
        <w:t xml:space="preserve">. </w:t>
      </w:r>
    </w:p>
    <w:p w14:paraId="5481AD7D" w14:textId="77777777" w:rsidR="000860B8" w:rsidRDefault="000860B8" w:rsidP="000860B8">
      <w:pPr>
        <w:pStyle w:val="NormalWeb"/>
        <w:shd w:val="clear" w:color="auto" w:fill="FFFFFF"/>
        <w:spacing w:before="0" w:beforeAutospacing="0" w:after="0" w:afterAutospacing="0"/>
        <w:jc w:val="both"/>
        <w:rPr>
          <w:rFonts w:ascii="Arial" w:hAnsi="Arial" w:cs="Arial"/>
          <w:b/>
          <w:bCs/>
          <w:sz w:val="22"/>
          <w:szCs w:val="22"/>
        </w:rPr>
      </w:pPr>
    </w:p>
    <w:p w14:paraId="2D57C3CE" w14:textId="5F68DA0A" w:rsidR="00C91F64" w:rsidRPr="000860B8" w:rsidRDefault="00C91F64" w:rsidP="000860B8">
      <w:pPr>
        <w:pStyle w:val="NormalWeb"/>
        <w:shd w:val="clear" w:color="auto" w:fill="FFFFFF"/>
        <w:spacing w:before="0" w:beforeAutospacing="0" w:after="0" w:afterAutospacing="0"/>
        <w:jc w:val="both"/>
        <w:rPr>
          <w:rFonts w:ascii="Arial" w:hAnsi="Arial" w:cs="Arial"/>
          <w:b/>
          <w:bCs/>
          <w:sz w:val="22"/>
          <w:szCs w:val="22"/>
        </w:rPr>
      </w:pPr>
      <w:r w:rsidRPr="000860B8">
        <w:rPr>
          <w:rFonts w:ascii="Arial" w:hAnsi="Arial" w:cs="Arial"/>
          <w:b/>
          <w:bCs/>
          <w:sz w:val="22"/>
          <w:szCs w:val="22"/>
        </w:rPr>
        <w:t>Independent Variable</w:t>
      </w:r>
    </w:p>
    <w:p w14:paraId="24E54E81" w14:textId="6552A67B" w:rsidR="00810708" w:rsidRPr="000860B8" w:rsidRDefault="00C91F64" w:rsidP="000860B8">
      <w:pPr>
        <w:pStyle w:val="NormalWeb"/>
        <w:shd w:val="clear" w:color="auto" w:fill="FFFFFF"/>
        <w:spacing w:before="0" w:beforeAutospacing="0" w:after="0" w:afterAutospacing="0"/>
        <w:ind w:firstLine="720"/>
        <w:jc w:val="both"/>
        <w:rPr>
          <w:rFonts w:ascii="Arial" w:hAnsi="Arial" w:cs="Arial"/>
          <w:sz w:val="22"/>
          <w:szCs w:val="22"/>
        </w:rPr>
      </w:pPr>
      <w:r w:rsidRPr="000860B8">
        <w:rPr>
          <w:rFonts w:ascii="Arial" w:hAnsi="Arial" w:cs="Arial"/>
          <w:sz w:val="22"/>
          <w:szCs w:val="22"/>
        </w:rPr>
        <w:t>The independent variable (X1) in this study is the frequency of audit committee meetings. The audit committee is a committee formed by the board of commissioners with the aim of supervising the disclosure of quality financial reports, compliance with applicable laws and regulations, and the effectiveness of appropriate internal controls.</w:t>
      </w:r>
      <w:r w:rsidRPr="000860B8">
        <w:rPr>
          <w:rFonts w:ascii="Arial" w:hAnsi="Arial" w:cs="Arial"/>
          <w:b/>
          <w:bCs/>
          <w:sz w:val="22"/>
          <w:szCs w:val="22"/>
        </w:rPr>
        <w:t xml:space="preserve"> </w:t>
      </w:r>
      <w:r w:rsidR="00810708" w:rsidRPr="000860B8">
        <w:rPr>
          <w:rFonts w:ascii="Arial" w:hAnsi="Arial" w:cs="Arial"/>
          <w:sz w:val="22"/>
          <w:szCs w:val="22"/>
        </w:rPr>
        <w:fldChar w:fldCharType="begin" w:fldLock="1"/>
      </w:r>
      <w:r w:rsidR="00810708" w:rsidRPr="000860B8">
        <w:rPr>
          <w:rFonts w:ascii="Arial" w:hAnsi="Arial" w:cs="Arial"/>
          <w:sz w:val="22"/>
          <w:szCs w:val="22"/>
        </w:rPr>
        <w:instrText>ADDIN CSL_CITATION {"citationItems":[{"id":"ITEM-1","itemData":{"abstract":"Penelitian ini bertujuan untuk menguji dan menganalisis bukti empiris mengenai pengaruh ukuran komite audit, pertemuan komite audit, ukuran Dewan Pengawas Syariah (DPS), keahlian Dewan Pengawas Syariah (DPS), pertemuan Dewan Pengawas Syariah (DPS), remunerasi Dewan Pengawas Syariah (DPS) terhadap kinerja keuangan bank syariah. Variabel dependen dalam penelitian yaitu kinerja keuangan bank syariah yang diukur dengan Return on Asset (ROA). Penelitian ini juga mempunyai variabel kontrol yaitu ukuran bank dan umur bank. Populasi dalam penelitian yaitu seluruh perbankan syariah di 2 (dua) negara yaitu Indonesia dan Malaysia. Penentuan sampel dalam penelitian ini menggunakan teknik purposive sampling dengan kriteria tertentu. Total sampel dalam penelitian berjumlah 21 perbankan syariah selama periode 2014-2018, sehingga total pengamatan berjumlah 105 sampel. Metode analisis yang digunakan dalam penelitian yaitu model regresi linear berganda. Hasil dari analisis menunjukkan bahwa ukuran komite audit, ukuran Dewan Pengawas Syariah (DPS), keahlian Dewan Pengawas Syariah (DPS), dan remunerasi Dewan Pengawas Syariah (DPS) berpengaruh signifikan positif terhadap kinerja keuangan bank syariah, sedangkan ukuran bank memiliki pengaruh negatif. Selain itu pertemuan komite audit, pertemuan Dewan Pengawas Syariah (DPS) dan umur bank tidak berpengaruh signifikan terhadap kinerja keuangan bank syariah","author":[{"dropping-particle":"","family":"Dewi","given":"Nesia Erika","non-dropping-particle":"","parse-names":false,"suffix":""},{"dropping-particle":"","family":"Triani","given":"Ni Nyoman Alit Triani","non-dropping-particle":"","parse-names":false,"suffix":""}],"container-title":"Skripsi Universitas Diponegoro Semarang","id":"ITEM-1","issued":{"date-parts":[["2020"]]},"page":"117","title":"Pengaruh Komite Audit dan Kepemilikan Institusional terhadap Manajemen Laba pada Perusahaan Manufaktur di Indonesia","type":"article-journal"},"uris":["http://www.mendeley.com/documents/?uuid=c9be00b3-a55e-4a45-9b61-94f4b2b3825b"]}],"mendeley":{"formattedCitation":"(Dewi &amp; Triani, 2020)","plainTextFormattedCitation":"(Dewi &amp; Triani, 2020)","previouslyFormattedCitation":"(Dewi &amp; Triani, 2020)"},"properties":{"noteIndex":0},"schema":"https://github.com/citation-style-language/schema/raw/master/csl-citation.json"}</w:instrText>
      </w:r>
      <w:r w:rsidR="00810708" w:rsidRPr="000860B8">
        <w:rPr>
          <w:rFonts w:ascii="Arial" w:hAnsi="Arial" w:cs="Arial"/>
          <w:sz w:val="22"/>
          <w:szCs w:val="22"/>
        </w:rPr>
        <w:fldChar w:fldCharType="separate"/>
      </w:r>
      <w:r w:rsidR="00810708" w:rsidRPr="000860B8">
        <w:rPr>
          <w:rFonts w:ascii="Arial" w:hAnsi="Arial" w:cs="Arial"/>
          <w:noProof/>
          <w:sz w:val="22"/>
          <w:szCs w:val="22"/>
        </w:rPr>
        <w:t>(Dewi &amp; Triani, 2020)</w:t>
      </w:r>
      <w:r w:rsidR="00810708" w:rsidRPr="000860B8">
        <w:rPr>
          <w:rFonts w:ascii="Arial" w:hAnsi="Arial" w:cs="Arial"/>
          <w:sz w:val="22"/>
          <w:szCs w:val="22"/>
        </w:rPr>
        <w:fldChar w:fldCharType="end"/>
      </w:r>
      <w:r w:rsidR="00810708" w:rsidRPr="000860B8">
        <w:rPr>
          <w:rFonts w:ascii="Arial" w:hAnsi="Arial" w:cs="Arial"/>
          <w:sz w:val="22"/>
          <w:szCs w:val="22"/>
        </w:rPr>
        <w:t xml:space="preserve">. </w:t>
      </w:r>
      <w:r w:rsidRPr="000860B8">
        <w:rPr>
          <w:rFonts w:ascii="Arial" w:hAnsi="Arial" w:cs="Arial"/>
          <w:sz w:val="22"/>
          <w:szCs w:val="22"/>
        </w:rPr>
        <w:t>In this study, the focus will be on the frequency of audit committee meetings. The frequency of audit committee meetings is measured by counting the number of audit committee meetings for one year.</w:t>
      </w:r>
    </w:p>
    <w:p w14:paraId="38605E4E" w14:textId="77777777" w:rsidR="00C91F64" w:rsidRPr="000860B8" w:rsidRDefault="00C91F64" w:rsidP="000860B8">
      <w:pPr>
        <w:pStyle w:val="NormalWeb"/>
        <w:shd w:val="clear" w:color="auto" w:fill="FFFFFF"/>
        <w:spacing w:before="0" w:beforeAutospacing="0" w:after="0" w:afterAutospacing="0"/>
        <w:rPr>
          <w:rFonts w:ascii="Arial" w:hAnsi="Arial" w:cs="Arial"/>
          <w:b/>
          <w:bCs/>
          <w:sz w:val="22"/>
          <w:szCs w:val="22"/>
        </w:rPr>
      </w:pPr>
    </w:p>
    <w:p w14:paraId="22196511" w14:textId="4346F778" w:rsidR="00C91F64" w:rsidRPr="000860B8" w:rsidRDefault="00C91F64" w:rsidP="000860B8">
      <w:pPr>
        <w:pStyle w:val="NormalWeb"/>
        <w:shd w:val="clear" w:color="auto" w:fill="FFFFFF"/>
        <w:spacing w:before="0" w:beforeAutospacing="0" w:after="0" w:afterAutospacing="0"/>
        <w:jc w:val="center"/>
        <w:rPr>
          <w:rFonts w:ascii="Arial" w:hAnsi="Arial" w:cs="Arial"/>
          <w:b/>
          <w:bCs/>
          <w:sz w:val="22"/>
          <w:szCs w:val="22"/>
        </w:rPr>
      </w:pPr>
      <w:r w:rsidRPr="000860B8">
        <w:rPr>
          <w:rFonts w:ascii="Arial" w:hAnsi="Arial" w:cs="Arial"/>
          <w:b/>
          <w:bCs/>
          <w:sz w:val="22"/>
          <w:szCs w:val="22"/>
        </w:rPr>
        <w:t>Frequency of audit committee meetings = ∑ audit committee meetings</w:t>
      </w:r>
    </w:p>
    <w:p w14:paraId="2BFB5774" w14:textId="77777777" w:rsidR="00E83DF3" w:rsidRPr="000860B8" w:rsidRDefault="00E83DF3" w:rsidP="000860B8">
      <w:pPr>
        <w:pStyle w:val="NormalWeb"/>
        <w:shd w:val="clear" w:color="auto" w:fill="FFFFFF"/>
        <w:spacing w:before="0" w:beforeAutospacing="0" w:after="0" w:afterAutospacing="0"/>
        <w:jc w:val="center"/>
        <w:rPr>
          <w:rFonts w:ascii="Arial" w:hAnsi="Arial" w:cs="Arial"/>
          <w:sz w:val="22"/>
          <w:szCs w:val="22"/>
        </w:rPr>
      </w:pPr>
    </w:p>
    <w:p w14:paraId="2DF70579" w14:textId="7227E9FA" w:rsidR="00810708" w:rsidRPr="000860B8" w:rsidRDefault="00E83DF3" w:rsidP="000860B8">
      <w:pPr>
        <w:pStyle w:val="NormalWeb"/>
        <w:shd w:val="clear" w:color="auto" w:fill="FFFFFF"/>
        <w:spacing w:before="0" w:beforeAutospacing="0" w:after="0" w:afterAutospacing="0"/>
        <w:ind w:firstLine="720"/>
        <w:jc w:val="both"/>
        <w:rPr>
          <w:rFonts w:ascii="Arial" w:hAnsi="Arial" w:cs="Arial"/>
          <w:sz w:val="22"/>
          <w:szCs w:val="22"/>
        </w:rPr>
      </w:pPr>
      <w:r w:rsidRPr="000860B8">
        <w:rPr>
          <w:rFonts w:ascii="Arial" w:hAnsi="Arial" w:cs="Arial"/>
          <w:sz w:val="22"/>
          <w:szCs w:val="22"/>
        </w:rPr>
        <w:t xml:space="preserve">The next independent variable (X2) is corporate social responsibility (CSR) disclosure. Disclosure of corporate social responsibility is one of the disclosures of information related to social responsibility carried out by the company to stakeholders through an annual report </w:t>
      </w:r>
      <w:r w:rsidR="00810708" w:rsidRPr="000860B8">
        <w:rPr>
          <w:rFonts w:ascii="Arial" w:hAnsi="Arial" w:cs="Arial"/>
          <w:sz w:val="22"/>
          <w:szCs w:val="22"/>
        </w:rPr>
        <w:fldChar w:fldCharType="begin" w:fldLock="1"/>
      </w:r>
      <w:r w:rsidR="00810708" w:rsidRPr="000860B8">
        <w:rPr>
          <w:rFonts w:ascii="Arial" w:hAnsi="Arial" w:cs="Arial"/>
          <w:sz w:val="22"/>
          <w:szCs w:val="22"/>
        </w:rPr>
        <w:instrText>ADDIN CSL_CITATION {"citationItems":[{"id":"ITEM-1","itemData":{"abstract":"This research was aimed to know the influence of conservatism accounting and corporate social responsibility (CSR) disclosure on earnings management. Variable of conservatism accounting was proxied by accrual. Variable of corporate social responsibility (CSR) disclosure was proxied by corporate social responsibility index (CSRI) which refers to guidelines corporate social responsibility index (CSRI) version GRI-G4 and GRI Standard. Sample used in this research was mining companies listed in IDX (Indonesian Stock Exchange) from 2015 – 2017. Sampling technique used in this research was purposive sampling. Samples collected in this research were 31 companies, a total of 93 data. Data analysis used in this research was descriptive statistics and data panel regression analysis. Software used to run data was evies 7. The results of this research showd as follow. Simultaneously, conservatism accounting and coporate social responsibility (CSR) disclosure had influence on earnings management. Partially, conservatism accounting had influence on earnings management, while corporate social responsibility (CSR) disclosure had no influence on earnings management.","author":[{"dropping-particle":"","family":"Warislan","given":"Putri","non-dropping-particle":"","parse-names":false,"suffix":""},{"dropping-particle":"","family":"Putra","given":"Wirmi Eka","non-dropping-particle":"","parse-names":false,"suffix":""},{"dropping-particle":"","family":"Tiswiyanti","given":"Wiwik","non-dropping-particle":"","parse-names":false,"suffix":""}],"container-title":"Jurnal Akuntansi dan Auditing","id":"ITEM-1","issue":"2","issued":{"date-parts":[["2018"]]},"page":"221-243","title":"Pengaruh Konservatisme Akuntansi dan Pengungkapan Corporate Social Responsibility (CSR) terhadap Manajemen Laba (Studi Empiris pada Perusahaan Pertambangan yang Terdaftar di Bursa Efek Indonesia Periode 2015-2017)","type":"article-journal","volume":"15"},"uris":["http://www.mendeley.com/documents/?uuid=889f17be-c20e-45b6-8dbf-c6bed97c599c"]}],"mendeley":{"formattedCitation":"(Warislan et al., 2018)","plainTextFormattedCitation":"(Warislan et al., 2018)","previouslyFormattedCitation":"(Warislan et al., 2018)"},"properties":{"noteIndex":0},"schema":"https://github.com/citation-style-language/schema/raw/master/csl-citation.json"}</w:instrText>
      </w:r>
      <w:r w:rsidR="00810708" w:rsidRPr="000860B8">
        <w:rPr>
          <w:rFonts w:ascii="Arial" w:hAnsi="Arial" w:cs="Arial"/>
          <w:sz w:val="22"/>
          <w:szCs w:val="22"/>
        </w:rPr>
        <w:fldChar w:fldCharType="separate"/>
      </w:r>
      <w:r w:rsidR="00810708" w:rsidRPr="000860B8">
        <w:rPr>
          <w:rFonts w:ascii="Arial" w:hAnsi="Arial" w:cs="Arial"/>
          <w:noProof/>
          <w:sz w:val="22"/>
          <w:szCs w:val="22"/>
        </w:rPr>
        <w:t xml:space="preserve">(Warislan </w:t>
      </w:r>
      <w:r w:rsidR="00810708" w:rsidRPr="000860B8">
        <w:rPr>
          <w:rFonts w:ascii="Arial" w:hAnsi="Arial" w:cs="Arial"/>
          <w:i/>
          <w:iCs/>
          <w:noProof/>
          <w:sz w:val="22"/>
          <w:szCs w:val="22"/>
        </w:rPr>
        <w:t>et al</w:t>
      </w:r>
      <w:r w:rsidR="00810708" w:rsidRPr="000860B8">
        <w:rPr>
          <w:rFonts w:ascii="Arial" w:hAnsi="Arial" w:cs="Arial"/>
          <w:noProof/>
          <w:sz w:val="22"/>
          <w:szCs w:val="22"/>
        </w:rPr>
        <w:t>., 2018)</w:t>
      </w:r>
      <w:r w:rsidR="00810708" w:rsidRPr="000860B8">
        <w:rPr>
          <w:rFonts w:ascii="Arial" w:hAnsi="Arial" w:cs="Arial"/>
          <w:sz w:val="22"/>
          <w:szCs w:val="22"/>
        </w:rPr>
        <w:fldChar w:fldCharType="end"/>
      </w:r>
      <w:r w:rsidR="00810708" w:rsidRPr="000860B8">
        <w:rPr>
          <w:rFonts w:ascii="Arial" w:hAnsi="Arial" w:cs="Arial"/>
          <w:sz w:val="22"/>
          <w:szCs w:val="22"/>
        </w:rPr>
        <w:t>.</w:t>
      </w:r>
      <w:r w:rsidRPr="000860B8">
        <w:rPr>
          <w:rFonts w:ascii="Arial" w:hAnsi="Arial" w:cs="Arial"/>
          <w:sz w:val="22"/>
          <w:szCs w:val="22"/>
        </w:rPr>
        <w:t xml:space="preserve"> Disclosure of corporate social responsibility in this study was measured following the guidelines of the Global Reporting Initiative (GRI) instruments, namely GRI 200 (Economics), GRI 300 (Environment), and </w:t>
      </w:r>
      <w:r w:rsidRPr="000860B8">
        <w:rPr>
          <w:rFonts w:ascii="Arial" w:hAnsi="Arial" w:cs="Arial"/>
          <w:sz w:val="22"/>
          <w:szCs w:val="22"/>
        </w:rPr>
        <w:lastRenderedPageBreak/>
        <w:t>GRI 400 (Social) contained in the GRI Standard. This approach basically uses a dichotomous approach, in which each CSR item in the research is given a value of 1 if disclosed and 0 if not disclosed. Furthermore, the score of each category of information from the Sustainability Report or Annual Report is summed up to obtain the overall score for each company. Measurement of corporate social responsibility disclosure uses the following formula:</w:t>
      </w:r>
    </w:p>
    <w:p w14:paraId="7899C8AC" w14:textId="77777777" w:rsidR="00810708" w:rsidRPr="000860B8" w:rsidRDefault="00810708" w:rsidP="000860B8">
      <w:pPr>
        <w:pStyle w:val="NormalWeb"/>
        <w:shd w:val="clear" w:color="auto" w:fill="FFFFFF"/>
        <w:spacing w:before="0" w:beforeAutospacing="0" w:after="0" w:afterAutospacing="0"/>
        <w:jc w:val="center"/>
        <w:rPr>
          <w:rFonts w:ascii="Arial" w:hAnsi="Arial" w:cs="Arial"/>
          <w:b/>
          <w:bCs/>
          <w:sz w:val="22"/>
          <w:szCs w:val="22"/>
        </w:rPr>
      </w:pPr>
      <w:r w:rsidRPr="000860B8">
        <w:rPr>
          <w:rFonts w:ascii="Arial" w:hAnsi="Arial" w:cs="Arial"/>
          <w:b/>
          <w:bCs/>
          <w:sz w:val="22"/>
          <w:szCs w:val="22"/>
        </w:rPr>
        <w:t>CSR</w:t>
      </w:r>
      <w:r w:rsidRPr="000860B8">
        <w:rPr>
          <w:rFonts w:ascii="Arial" w:hAnsi="Arial" w:cs="Arial"/>
          <w:b/>
          <w:bCs/>
          <w:sz w:val="22"/>
          <w:szCs w:val="22"/>
          <w:vertAlign w:val="subscript"/>
        </w:rPr>
        <w:t>it-1</w:t>
      </w:r>
      <w:r w:rsidRPr="000860B8">
        <w:rPr>
          <w:rFonts w:ascii="Arial" w:hAnsi="Arial" w:cs="Arial"/>
          <w:b/>
          <w:bCs/>
          <w:sz w:val="22"/>
          <w:szCs w:val="22"/>
        </w:rPr>
        <w:t xml:space="preserve"> = </w:t>
      </w:r>
      <m:oMath>
        <m:f>
          <m:fPr>
            <m:ctrlPr>
              <w:rPr>
                <w:rFonts w:ascii="Cambria Math" w:hAnsi="Cambria Math" w:cs="Arial"/>
                <w:b/>
                <w:bCs/>
                <w:i/>
                <w:sz w:val="22"/>
                <w:szCs w:val="22"/>
              </w:rPr>
            </m:ctrlPr>
          </m:fPr>
          <m:num>
            <m:r>
              <m:rPr>
                <m:sty m:val="bi"/>
              </m:rPr>
              <w:rPr>
                <w:rFonts w:ascii="Cambria Math" w:hAnsi="Cambria Math" w:cs="Arial"/>
                <w:sz w:val="22"/>
                <w:szCs w:val="22"/>
              </w:rPr>
              <m:t>∑XKy</m:t>
            </m:r>
          </m:num>
          <m:den>
            <m:r>
              <m:rPr>
                <m:sty m:val="bi"/>
              </m:rPr>
              <w:rPr>
                <w:rFonts w:ascii="Cambria Math" w:hAnsi="Cambria Math" w:cs="Arial"/>
                <w:sz w:val="22"/>
                <w:szCs w:val="22"/>
              </w:rPr>
              <m:t>ny</m:t>
            </m:r>
          </m:den>
        </m:f>
      </m:oMath>
    </w:p>
    <w:p w14:paraId="3EB466E5" w14:textId="4D1DD947" w:rsidR="00810708" w:rsidRPr="000860B8" w:rsidRDefault="00E83DF3" w:rsidP="000860B8">
      <w:pPr>
        <w:pStyle w:val="NormalWeb"/>
        <w:shd w:val="clear" w:color="auto" w:fill="FFFFFF"/>
        <w:spacing w:before="0" w:beforeAutospacing="0" w:after="0" w:afterAutospacing="0"/>
        <w:jc w:val="both"/>
        <w:rPr>
          <w:rFonts w:ascii="Arial" w:hAnsi="Arial" w:cs="Arial"/>
          <w:sz w:val="22"/>
          <w:szCs w:val="22"/>
        </w:rPr>
      </w:pPr>
      <w:r w:rsidRPr="000860B8">
        <w:rPr>
          <w:rFonts w:ascii="Arial" w:hAnsi="Arial" w:cs="Arial"/>
          <w:sz w:val="22"/>
          <w:szCs w:val="22"/>
        </w:rPr>
        <w:t>information</w:t>
      </w:r>
      <w:r w:rsidR="00810708" w:rsidRPr="000860B8">
        <w:rPr>
          <w:rFonts w:ascii="Arial" w:hAnsi="Arial" w:cs="Arial"/>
          <w:sz w:val="22"/>
          <w:szCs w:val="22"/>
        </w:rPr>
        <w:t xml:space="preserve">: </w:t>
      </w:r>
    </w:p>
    <w:p w14:paraId="29DC3523" w14:textId="42A22AAB" w:rsidR="00810708" w:rsidRPr="000860B8" w:rsidRDefault="00810708" w:rsidP="000860B8">
      <w:pPr>
        <w:pStyle w:val="NormalWeb"/>
        <w:shd w:val="clear" w:color="auto" w:fill="FFFFFF"/>
        <w:spacing w:before="0" w:beforeAutospacing="0" w:after="0" w:afterAutospacing="0"/>
        <w:jc w:val="both"/>
        <w:rPr>
          <w:rFonts w:ascii="Arial" w:hAnsi="Arial" w:cs="Arial"/>
          <w:sz w:val="22"/>
          <w:szCs w:val="22"/>
        </w:rPr>
      </w:pPr>
      <w:r w:rsidRPr="000860B8">
        <w:rPr>
          <w:rFonts w:ascii="Arial" w:hAnsi="Arial" w:cs="Arial"/>
          <w:sz w:val="22"/>
          <w:szCs w:val="22"/>
        </w:rPr>
        <w:t>CSR</w:t>
      </w:r>
      <w:r w:rsidRPr="000860B8">
        <w:rPr>
          <w:rFonts w:ascii="Arial" w:hAnsi="Arial" w:cs="Arial"/>
          <w:sz w:val="22"/>
          <w:szCs w:val="22"/>
          <w:vertAlign w:val="subscript"/>
        </w:rPr>
        <w:t>it-1</w:t>
      </w:r>
      <w:r w:rsidRPr="000860B8">
        <w:rPr>
          <w:rFonts w:ascii="Arial" w:hAnsi="Arial" w:cs="Arial"/>
          <w:sz w:val="22"/>
          <w:szCs w:val="22"/>
        </w:rPr>
        <w:tab/>
        <w:t xml:space="preserve">= </w:t>
      </w:r>
      <w:r w:rsidR="00EA1A9B" w:rsidRPr="000860B8">
        <w:rPr>
          <w:rFonts w:ascii="Arial" w:hAnsi="Arial" w:cs="Arial"/>
          <w:sz w:val="22"/>
          <w:szCs w:val="22"/>
        </w:rPr>
        <w:t xml:space="preserve">Disclosure of corporate social responsibility company </w:t>
      </w:r>
      <w:proofErr w:type="spellStart"/>
      <w:proofErr w:type="gramStart"/>
      <w:r w:rsidR="00EA1A9B" w:rsidRPr="000860B8">
        <w:rPr>
          <w:rFonts w:ascii="Arial" w:hAnsi="Arial" w:cs="Arial"/>
          <w:sz w:val="22"/>
          <w:szCs w:val="22"/>
        </w:rPr>
        <w:t>i</w:t>
      </w:r>
      <w:proofErr w:type="spellEnd"/>
      <w:r w:rsidR="00EA1A9B" w:rsidRPr="000860B8">
        <w:rPr>
          <w:rFonts w:ascii="Arial" w:hAnsi="Arial" w:cs="Arial"/>
          <w:sz w:val="22"/>
          <w:szCs w:val="22"/>
        </w:rPr>
        <w:t xml:space="preserve"> year</w:t>
      </w:r>
      <w:proofErr w:type="gramEnd"/>
      <w:r w:rsidR="00EA1A9B" w:rsidRPr="000860B8">
        <w:rPr>
          <w:rFonts w:ascii="Arial" w:hAnsi="Arial" w:cs="Arial"/>
          <w:sz w:val="22"/>
          <w:szCs w:val="22"/>
        </w:rPr>
        <w:t xml:space="preserve"> t-1 (previous year)</w:t>
      </w:r>
    </w:p>
    <w:p w14:paraId="7FEF404D" w14:textId="0900C102" w:rsidR="00810708" w:rsidRPr="000860B8" w:rsidRDefault="00810708" w:rsidP="000860B8">
      <w:pPr>
        <w:pStyle w:val="NormalWeb"/>
        <w:shd w:val="clear" w:color="auto" w:fill="FFFFFF"/>
        <w:spacing w:before="0" w:beforeAutospacing="0" w:after="0" w:afterAutospacing="0"/>
        <w:ind w:left="720" w:hanging="720"/>
        <w:jc w:val="both"/>
        <w:rPr>
          <w:rFonts w:ascii="Arial" w:hAnsi="Arial" w:cs="Arial"/>
          <w:sz w:val="22"/>
          <w:szCs w:val="22"/>
        </w:rPr>
      </w:pPr>
      <w:r w:rsidRPr="000860B8">
        <w:rPr>
          <w:rFonts w:ascii="Arial" w:hAnsi="Arial" w:cs="Arial"/>
          <w:sz w:val="22"/>
          <w:szCs w:val="22"/>
        </w:rPr>
        <w:t>∑</w:t>
      </w:r>
      <w:proofErr w:type="spellStart"/>
      <w:r w:rsidRPr="000860B8">
        <w:rPr>
          <w:rFonts w:ascii="Arial" w:hAnsi="Arial" w:cs="Arial"/>
          <w:sz w:val="22"/>
          <w:szCs w:val="22"/>
        </w:rPr>
        <w:t>XKy</w:t>
      </w:r>
      <w:proofErr w:type="spellEnd"/>
      <w:r w:rsidRPr="000860B8">
        <w:rPr>
          <w:rFonts w:ascii="Arial" w:hAnsi="Arial" w:cs="Arial"/>
          <w:sz w:val="22"/>
          <w:szCs w:val="22"/>
        </w:rPr>
        <w:tab/>
        <w:t xml:space="preserve">= </w:t>
      </w:r>
      <w:r w:rsidR="00016AEF" w:rsidRPr="000860B8">
        <w:rPr>
          <w:rFonts w:ascii="Arial" w:hAnsi="Arial" w:cs="Arial"/>
          <w:sz w:val="22"/>
          <w:szCs w:val="22"/>
        </w:rPr>
        <w:t>Total of 1 for the category of information disclosed, 0 for the category of information not disclosed.</w:t>
      </w:r>
    </w:p>
    <w:p w14:paraId="51145E83" w14:textId="77777777" w:rsidR="005358FC" w:rsidRPr="000860B8" w:rsidRDefault="00810708" w:rsidP="000860B8">
      <w:pPr>
        <w:pStyle w:val="NormalWeb"/>
        <w:shd w:val="clear" w:color="auto" w:fill="FFFFFF"/>
        <w:spacing w:before="0" w:beforeAutospacing="0" w:after="0" w:afterAutospacing="0"/>
        <w:ind w:left="720" w:hanging="720"/>
        <w:jc w:val="both"/>
        <w:rPr>
          <w:rFonts w:ascii="Arial" w:hAnsi="Arial" w:cs="Arial"/>
          <w:sz w:val="22"/>
          <w:szCs w:val="22"/>
        </w:rPr>
      </w:pPr>
      <w:proofErr w:type="spellStart"/>
      <w:r w:rsidRPr="000860B8">
        <w:rPr>
          <w:rFonts w:ascii="Arial" w:hAnsi="Arial" w:cs="Arial"/>
          <w:sz w:val="22"/>
          <w:szCs w:val="22"/>
        </w:rPr>
        <w:t>ny</w:t>
      </w:r>
      <w:proofErr w:type="spellEnd"/>
      <w:r w:rsidRPr="000860B8">
        <w:rPr>
          <w:rFonts w:ascii="Arial" w:hAnsi="Arial" w:cs="Arial"/>
          <w:sz w:val="22"/>
          <w:szCs w:val="22"/>
        </w:rPr>
        <w:tab/>
        <w:t xml:space="preserve">= </w:t>
      </w:r>
      <w:r w:rsidR="005358FC" w:rsidRPr="000860B8">
        <w:rPr>
          <w:rFonts w:ascii="Arial" w:hAnsi="Arial" w:cs="Arial"/>
          <w:sz w:val="22"/>
          <w:szCs w:val="22"/>
        </w:rPr>
        <w:t>total disclosure items</w:t>
      </w:r>
    </w:p>
    <w:p w14:paraId="3BEBED36" w14:textId="77777777" w:rsidR="005358FC" w:rsidRPr="000860B8" w:rsidRDefault="005358FC" w:rsidP="000860B8">
      <w:pPr>
        <w:pStyle w:val="NormalWeb"/>
        <w:shd w:val="clear" w:color="auto" w:fill="FFFFFF"/>
        <w:spacing w:before="0" w:beforeAutospacing="0" w:after="0" w:afterAutospacing="0"/>
        <w:ind w:left="720" w:hanging="720"/>
        <w:jc w:val="both"/>
        <w:rPr>
          <w:rFonts w:ascii="Arial" w:hAnsi="Arial" w:cs="Arial"/>
          <w:sz w:val="22"/>
          <w:szCs w:val="22"/>
        </w:rPr>
      </w:pPr>
    </w:p>
    <w:p w14:paraId="42765834" w14:textId="77777777" w:rsidR="005358FC" w:rsidRPr="000860B8" w:rsidRDefault="005358FC" w:rsidP="000860B8">
      <w:pPr>
        <w:pStyle w:val="NormalWeb"/>
        <w:shd w:val="clear" w:color="auto" w:fill="FFFFFF"/>
        <w:spacing w:before="0" w:beforeAutospacing="0" w:after="0" w:afterAutospacing="0"/>
        <w:jc w:val="both"/>
        <w:rPr>
          <w:rFonts w:ascii="Arial" w:hAnsi="Arial" w:cs="Arial"/>
          <w:b/>
          <w:bCs/>
          <w:sz w:val="22"/>
          <w:szCs w:val="22"/>
        </w:rPr>
      </w:pPr>
      <w:r w:rsidRPr="000860B8">
        <w:rPr>
          <w:rFonts w:ascii="Arial" w:hAnsi="Arial" w:cs="Arial"/>
          <w:b/>
          <w:bCs/>
          <w:sz w:val="22"/>
          <w:szCs w:val="22"/>
        </w:rPr>
        <w:t>Control Variables</w:t>
      </w:r>
    </w:p>
    <w:p w14:paraId="7421A561" w14:textId="77777777" w:rsidR="005358FC" w:rsidRPr="000860B8" w:rsidRDefault="005358FC" w:rsidP="000860B8">
      <w:pPr>
        <w:pStyle w:val="NormalWeb"/>
        <w:shd w:val="clear" w:color="auto" w:fill="FFFFFF"/>
        <w:spacing w:before="0" w:beforeAutospacing="0" w:after="0" w:afterAutospacing="0"/>
        <w:ind w:firstLine="720"/>
        <w:jc w:val="both"/>
        <w:rPr>
          <w:rFonts w:ascii="Arial" w:hAnsi="Arial" w:cs="Arial"/>
          <w:sz w:val="22"/>
          <w:szCs w:val="22"/>
        </w:rPr>
      </w:pPr>
      <w:r w:rsidRPr="000860B8">
        <w:rPr>
          <w:rFonts w:ascii="Arial" w:hAnsi="Arial" w:cs="Arial"/>
          <w:sz w:val="22"/>
          <w:szCs w:val="22"/>
        </w:rPr>
        <w:t>In this study, company size (Size) is used as a control variable. Size is the size of the company which explains the size of the company seen from the total assets, average total sales, as well as the number of sales and average assets</w:t>
      </w:r>
      <w:r w:rsidR="00810708" w:rsidRPr="000860B8">
        <w:rPr>
          <w:rFonts w:ascii="Arial" w:hAnsi="Arial" w:cs="Arial"/>
          <w:sz w:val="22"/>
          <w:szCs w:val="22"/>
        </w:rPr>
        <w:t xml:space="preserve"> </w:t>
      </w:r>
      <w:r w:rsidR="00810708" w:rsidRPr="000860B8">
        <w:rPr>
          <w:rFonts w:ascii="Arial" w:hAnsi="Arial" w:cs="Arial"/>
          <w:sz w:val="22"/>
          <w:szCs w:val="22"/>
        </w:rPr>
        <w:fldChar w:fldCharType="begin" w:fldLock="1"/>
      </w:r>
      <w:r w:rsidR="00810708" w:rsidRPr="000860B8">
        <w:rPr>
          <w:rFonts w:ascii="Arial" w:hAnsi="Arial" w:cs="Arial"/>
          <w:sz w:val="22"/>
          <w:szCs w:val="22"/>
        </w:rPr>
        <w:instrText>ADDIN CSL_CITATION {"citationItems":[{"id":"ITEM-1","itemData":{"author":[{"dropping-particle":"","family":"Samara","given":"Yeremia Reinhard","non-dropping-particle":"","parse-names":false,"suffix":""},{"dropping-particle":"","family":"Davianti","given":"Arthik","non-dropping-particle":"","parse-names":false,"suffix":""},{"dropping-particle":"","family":"Kristen","given":"Universitas","non-dropping-particle":"","parse-names":false,"suffix":""},{"dropping-particle":"","family":"Wacana","given":"Satya","non-dropping-particle":"","parse-names":false,"suffix":""}],"id":"ITEM-1","issued":{"date-parts":[["2020"]]},"title":"Pengaruh Faktor Finansial dan Non-Finansial terhadap Pengungkapan Corporate Social Responsibility (CSR) pada Perusahaan Publik","type":"article-journal"},"uris":["http://www.mendeley.com/documents/?uuid=16a03b63-4fcd-4ab2-b370-7fe7edaec0f7"]}],"mendeley":{"formattedCitation":"(Samara et al., 2020)","plainTextFormattedCitation":"(Samara et al., 2020)","previouslyFormattedCitation":"(Samara et al., 2020)"},"properties":{"noteIndex":0},"schema":"https://github.com/citation-style-language/schema/raw/master/csl-citation.json"}</w:instrText>
      </w:r>
      <w:r w:rsidR="00810708" w:rsidRPr="000860B8">
        <w:rPr>
          <w:rFonts w:ascii="Arial" w:hAnsi="Arial" w:cs="Arial"/>
          <w:sz w:val="22"/>
          <w:szCs w:val="22"/>
        </w:rPr>
        <w:fldChar w:fldCharType="separate"/>
      </w:r>
      <w:r w:rsidR="00810708" w:rsidRPr="000860B8">
        <w:rPr>
          <w:rFonts w:ascii="Arial" w:hAnsi="Arial" w:cs="Arial"/>
          <w:noProof/>
          <w:sz w:val="22"/>
          <w:szCs w:val="22"/>
        </w:rPr>
        <w:t xml:space="preserve">(Samara </w:t>
      </w:r>
      <w:r w:rsidR="00810708" w:rsidRPr="000860B8">
        <w:rPr>
          <w:rFonts w:ascii="Arial" w:hAnsi="Arial" w:cs="Arial"/>
          <w:i/>
          <w:iCs/>
          <w:noProof/>
          <w:sz w:val="22"/>
          <w:szCs w:val="22"/>
        </w:rPr>
        <w:t>et al</w:t>
      </w:r>
      <w:r w:rsidR="00810708" w:rsidRPr="000860B8">
        <w:rPr>
          <w:rFonts w:ascii="Arial" w:hAnsi="Arial" w:cs="Arial"/>
          <w:noProof/>
          <w:sz w:val="22"/>
          <w:szCs w:val="22"/>
        </w:rPr>
        <w:t>., 2020)</w:t>
      </w:r>
      <w:r w:rsidR="00810708" w:rsidRPr="000860B8">
        <w:rPr>
          <w:rFonts w:ascii="Arial" w:hAnsi="Arial" w:cs="Arial"/>
          <w:sz w:val="22"/>
          <w:szCs w:val="22"/>
        </w:rPr>
        <w:fldChar w:fldCharType="end"/>
      </w:r>
      <w:r w:rsidR="00810708" w:rsidRPr="000860B8">
        <w:rPr>
          <w:rFonts w:ascii="Arial" w:hAnsi="Arial" w:cs="Arial"/>
          <w:sz w:val="22"/>
          <w:szCs w:val="22"/>
        </w:rPr>
        <w:t xml:space="preserve">. </w:t>
      </w:r>
      <w:r w:rsidRPr="000860B8">
        <w:rPr>
          <w:rFonts w:ascii="Arial" w:hAnsi="Arial" w:cs="Arial"/>
          <w:sz w:val="22"/>
          <w:szCs w:val="22"/>
        </w:rPr>
        <w:t>The total assets of a company can be used as a standard whether the company is classified as large or not</w:t>
      </w:r>
      <w:r w:rsidR="00810708" w:rsidRPr="000860B8">
        <w:rPr>
          <w:rFonts w:ascii="Arial" w:hAnsi="Arial" w:cs="Arial"/>
          <w:sz w:val="22"/>
          <w:szCs w:val="22"/>
        </w:rPr>
        <w:t xml:space="preserve"> </w:t>
      </w:r>
      <w:r w:rsidR="00810708" w:rsidRPr="000860B8">
        <w:rPr>
          <w:rFonts w:ascii="Arial" w:hAnsi="Arial" w:cs="Arial"/>
          <w:sz w:val="22"/>
          <w:szCs w:val="22"/>
        </w:rPr>
        <w:fldChar w:fldCharType="begin" w:fldLock="1"/>
      </w:r>
      <w:r w:rsidR="00810708" w:rsidRPr="000860B8">
        <w:rPr>
          <w:rFonts w:ascii="Arial" w:hAnsi="Arial" w:cs="Arial"/>
          <w:sz w:val="22"/>
          <w:szCs w:val="22"/>
        </w:rPr>
        <w:instrText>ADDIN CSL_CITATION {"citationItems":[{"id":"ITEM-1","itemData":{"author":[{"dropping-particle":"","family":"Panjaitan","given":"Desri Kristianti","non-dropping-particle":"","parse-names":false,"suffix":""},{"dropping-particle":"","family":"Muslih","given":"Muhamad","non-dropping-particle":"","parse-names":false,"suffix":""}],"container-title":"Jurnal ASET (Akuntansi Riset) (Akuntansi Riset)","id":"ITEM-1","issue":"1","issued":{"date-parts":[["2019"]]},"page":"1-20","title":"Manajemen Laba : Ukuran Perusahaan, Kepemilikan Manajerial dan Kompensasi Bonus","type":"article-journal","volume":"11 (1)"},"uris":["http://www.mendeley.com/documents/?uuid=aa0d1027-f5e0-4396-90c2-f6d3e67e03e1"]}],"mendeley":{"formattedCitation":"(Panjaitan &amp; Muslih, 2019)","plainTextFormattedCitation":"(Panjaitan &amp; Muslih, 2019)","previouslyFormattedCitation":"(Panjaitan &amp; Muslih, 2019)"},"properties":{"noteIndex":0},"schema":"https://github.com/citation-style-language/schema/raw/master/csl-citation.json"}</w:instrText>
      </w:r>
      <w:r w:rsidR="00810708" w:rsidRPr="000860B8">
        <w:rPr>
          <w:rFonts w:ascii="Arial" w:hAnsi="Arial" w:cs="Arial"/>
          <w:sz w:val="22"/>
          <w:szCs w:val="22"/>
        </w:rPr>
        <w:fldChar w:fldCharType="separate"/>
      </w:r>
      <w:r w:rsidR="00810708" w:rsidRPr="000860B8">
        <w:rPr>
          <w:rFonts w:ascii="Arial" w:hAnsi="Arial" w:cs="Arial"/>
          <w:noProof/>
          <w:sz w:val="22"/>
          <w:szCs w:val="22"/>
        </w:rPr>
        <w:t>(Panjaitan &amp; Muslih, 2019)</w:t>
      </w:r>
      <w:r w:rsidR="00810708" w:rsidRPr="000860B8">
        <w:rPr>
          <w:rFonts w:ascii="Arial" w:hAnsi="Arial" w:cs="Arial"/>
          <w:sz w:val="22"/>
          <w:szCs w:val="22"/>
        </w:rPr>
        <w:fldChar w:fldCharType="end"/>
      </w:r>
      <w:r w:rsidR="00810708" w:rsidRPr="000860B8">
        <w:rPr>
          <w:rFonts w:ascii="Arial" w:hAnsi="Arial" w:cs="Arial"/>
          <w:sz w:val="22"/>
          <w:szCs w:val="22"/>
        </w:rPr>
        <w:t xml:space="preserve">. </w:t>
      </w:r>
      <w:r w:rsidRPr="000860B8">
        <w:rPr>
          <w:rFonts w:ascii="Arial" w:hAnsi="Arial" w:cs="Arial"/>
          <w:sz w:val="22"/>
          <w:szCs w:val="22"/>
        </w:rPr>
        <w:t xml:space="preserve">The larger the size of a company, the more information that must be available to shareholders and investors in making decisions and also increasing the trust of shareholders and investors. This shows that the larger the size of the company, the smaller the earnings management is done </w:t>
      </w:r>
      <w:r w:rsidR="00810708" w:rsidRPr="000860B8">
        <w:rPr>
          <w:rFonts w:ascii="Arial" w:hAnsi="Arial" w:cs="Arial"/>
          <w:sz w:val="22"/>
          <w:szCs w:val="22"/>
        </w:rPr>
        <w:fldChar w:fldCharType="begin" w:fldLock="1"/>
      </w:r>
      <w:r w:rsidR="00810708" w:rsidRPr="000860B8">
        <w:rPr>
          <w:rFonts w:ascii="Arial" w:hAnsi="Arial" w:cs="Arial"/>
          <w:sz w:val="22"/>
          <w:szCs w:val="22"/>
        </w:rPr>
        <w:instrText>ADDIN CSL_CITATION {"citationItems":[{"id":"ITEM-1","itemData":{"abstract":"The purpose of this study was to know the influence of NPM , FDR, Audit Committee, the sales growth (growth), leverage and size of the company earnings management practices of Islamic banking in Indonesia. The dependent variable used in this study was calculated using the earnings management of discretionary accruals. The independent variables used in this study is the net profit margin ratio, the ratio of Financing to Deposit Ratio, the Audit Committee, Sales Growth (Growth), Leverage and Firm Size. The sample in the study of Islamic banking, comprising both Sharia Bank or Sharia in commercial banks by the Financial Services Authority statistics as of June 2015. The sample was selected using purposive sampling was then obtained 6 Islamic Banks and 12 Sharia sampled in this study , The results of this study indicate that there is significant influence between NPM ratio to earnings management of Islamic banking. As for the ratio of FDR, the Audit Committee, Growth, Leverage and Size (size of the company) had no significant effect on earnings management practices in Islamic banking","author":[{"dropping-particle":"","family":"Nahar","given":"Mahfudzotun","non-dropping-particle":"","parse-names":false,"suffix":""},{"dropping-particle":"","family":"Erawati","given":"Taguh","non-dropping-particle":"","parse-names":false,"suffix":""}],"container-title":"Akuntansi Dewantara","id":"ITEM-1","issue":"1","issued":{"date-parts":[["2017"]]},"page":"63-74","title":"Pengaruh NPM, FDR, Komite Audit, Pertumbuhan Usaha, Leverage dan Size terhadap Manajemen Laba","type":"article-journal","volume":"1"},"uris":["http://www.mendeley.com/documents/?uuid=9fe92947-066f-4245-b99b-6f4a833852f4"]}],"mendeley":{"formattedCitation":"(Nahar &amp; Erawati, 2017)","plainTextFormattedCitation":"(Nahar &amp; Erawati, 2017)","previouslyFormattedCitation":"(Nahar &amp; Erawati, 2017)"},"properties":{"noteIndex":0},"schema":"https://github.com/citation-style-language/schema/raw/master/csl-citation.json"}</w:instrText>
      </w:r>
      <w:r w:rsidR="00810708" w:rsidRPr="000860B8">
        <w:rPr>
          <w:rFonts w:ascii="Arial" w:hAnsi="Arial" w:cs="Arial"/>
          <w:sz w:val="22"/>
          <w:szCs w:val="22"/>
        </w:rPr>
        <w:fldChar w:fldCharType="separate"/>
      </w:r>
      <w:r w:rsidR="00810708" w:rsidRPr="000860B8">
        <w:rPr>
          <w:rFonts w:ascii="Arial" w:hAnsi="Arial" w:cs="Arial"/>
          <w:noProof/>
          <w:sz w:val="22"/>
          <w:szCs w:val="22"/>
        </w:rPr>
        <w:t>(Nahar &amp; Erawati, 2017)</w:t>
      </w:r>
      <w:r w:rsidR="00810708" w:rsidRPr="000860B8">
        <w:rPr>
          <w:rFonts w:ascii="Arial" w:hAnsi="Arial" w:cs="Arial"/>
          <w:sz w:val="22"/>
          <w:szCs w:val="22"/>
        </w:rPr>
        <w:fldChar w:fldCharType="end"/>
      </w:r>
      <w:r w:rsidR="00810708" w:rsidRPr="000860B8">
        <w:rPr>
          <w:rFonts w:ascii="Arial" w:hAnsi="Arial" w:cs="Arial"/>
          <w:sz w:val="22"/>
          <w:szCs w:val="22"/>
        </w:rPr>
        <w:t xml:space="preserve">. </w:t>
      </w:r>
      <w:r w:rsidRPr="000860B8">
        <w:rPr>
          <w:rFonts w:ascii="Arial" w:hAnsi="Arial" w:cs="Arial"/>
          <w:sz w:val="22"/>
          <w:szCs w:val="22"/>
        </w:rPr>
        <w:t>Size is measured using the natural log (Ln) of the company's total assets for that year.</w:t>
      </w:r>
    </w:p>
    <w:p w14:paraId="006AB4E9" w14:textId="77777777" w:rsidR="00D40719" w:rsidRPr="000860B8" w:rsidRDefault="00D40719" w:rsidP="000860B8">
      <w:pPr>
        <w:pStyle w:val="NormalWeb"/>
        <w:shd w:val="clear" w:color="auto" w:fill="FFFFFF"/>
        <w:spacing w:before="0" w:beforeAutospacing="0" w:after="0" w:afterAutospacing="0"/>
        <w:jc w:val="both"/>
        <w:rPr>
          <w:rFonts w:ascii="Arial" w:hAnsi="Arial" w:cs="Arial"/>
          <w:b/>
          <w:bCs/>
          <w:sz w:val="22"/>
          <w:szCs w:val="22"/>
        </w:rPr>
      </w:pPr>
    </w:p>
    <w:p w14:paraId="49D26DDA" w14:textId="09A0FF31" w:rsidR="005358FC" w:rsidRPr="000860B8" w:rsidRDefault="005358FC" w:rsidP="000860B8">
      <w:pPr>
        <w:pStyle w:val="NormalWeb"/>
        <w:shd w:val="clear" w:color="auto" w:fill="FFFFFF"/>
        <w:spacing w:before="0" w:beforeAutospacing="0" w:after="0" w:afterAutospacing="0"/>
        <w:jc w:val="both"/>
        <w:rPr>
          <w:rFonts w:ascii="Arial" w:hAnsi="Arial" w:cs="Arial"/>
          <w:b/>
          <w:bCs/>
          <w:sz w:val="22"/>
          <w:szCs w:val="22"/>
        </w:rPr>
      </w:pPr>
      <w:r w:rsidRPr="000860B8">
        <w:rPr>
          <w:rFonts w:ascii="Arial" w:hAnsi="Arial" w:cs="Arial"/>
          <w:b/>
          <w:bCs/>
          <w:sz w:val="22"/>
          <w:szCs w:val="22"/>
        </w:rPr>
        <w:t>Data analysis technique</w:t>
      </w:r>
    </w:p>
    <w:p w14:paraId="34E86246" w14:textId="1E6528D7" w:rsidR="00810708" w:rsidRPr="000860B8" w:rsidRDefault="005358FC" w:rsidP="000860B8">
      <w:pPr>
        <w:pStyle w:val="NormalWeb"/>
        <w:shd w:val="clear" w:color="auto" w:fill="FFFFFF"/>
        <w:spacing w:before="0" w:beforeAutospacing="0" w:after="0" w:afterAutospacing="0"/>
        <w:ind w:firstLine="720"/>
        <w:jc w:val="both"/>
        <w:rPr>
          <w:rFonts w:ascii="Arial" w:hAnsi="Arial" w:cs="Arial"/>
          <w:b/>
          <w:bCs/>
          <w:sz w:val="22"/>
          <w:szCs w:val="22"/>
        </w:rPr>
      </w:pPr>
      <w:r w:rsidRPr="000860B8">
        <w:rPr>
          <w:rFonts w:ascii="Arial" w:hAnsi="Arial" w:cs="Arial"/>
          <w:sz w:val="22"/>
          <w:szCs w:val="22"/>
        </w:rPr>
        <w:t>The stages of data analysis techniques used to solve the problems in this study are descriptive statistics, classical assumption tests and hypothesis testing. Descriptive statistics are used as an illustration of the research variables, namely the Frequency of Audit Committee Meetings, Corporate Social Responsibility (CSR), and Earnings Management, so that they can be used as a basis for further analysis regarding the minimum value, maximum value, mean and standard deviation</w:t>
      </w:r>
      <w:r w:rsidR="00810708" w:rsidRPr="000860B8">
        <w:rPr>
          <w:rFonts w:ascii="Arial" w:hAnsi="Arial" w:cs="Arial"/>
          <w:sz w:val="22"/>
          <w:szCs w:val="22"/>
        </w:rPr>
        <w:t xml:space="preserve"> </w:t>
      </w:r>
      <w:r w:rsidR="00810708" w:rsidRPr="000860B8">
        <w:rPr>
          <w:rFonts w:ascii="Arial" w:hAnsi="Arial" w:cs="Arial"/>
          <w:sz w:val="22"/>
          <w:szCs w:val="22"/>
        </w:rPr>
        <w:fldChar w:fldCharType="begin" w:fldLock="1"/>
      </w:r>
      <w:r w:rsidR="00810708" w:rsidRPr="000860B8">
        <w:rPr>
          <w:rFonts w:ascii="Arial" w:hAnsi="Arial" w:cs="Arial"/>
          <w:sz w:val="22"/>
          <w:szCs w:val="22"/>
        </w:rPr>
        <w:instrText>ADDIN CSL_CITATION {"citationItems":[{"id":"ITEM-1","itemData":{"abstract":"Penelitian ini bertujuan untuk mengetahui dan menganalisis pengaruh Corporate Social Responsibility dan Tax Avoidance terhadap Manajemen Laba pada Perusahaan Aneka Industri yang terdaftar di Bursa Efek Indonesia periode 2017-2019. Populasi adalah seluruh laporan keuangan dan laporan tahunan Perusahaan Aneka Industri yang terdaftar di BEI periode 2017-2019 sebanyak 51 perusahaan. Penentuan sampel dalam penelitian ini dengan memperhatikan laporan keuangan dan tahunan yang melakukan kegiatan corporate social responsibility yaitu sampel sebanyak 24 perusahaan dengan data sebanyak 72 laporan keuangan dan laporan tahunan. Hasil menunjukkan bahwa corporate social responsibility dan tax avoidance secara simultan berpengaruh signifikan terhadap manajemen laba, dan secara parsial berpengaruh terhadap manajemen laba. Hasil dari pengujian hipotesis menunjukkan bahwa corporate social responsibility berpengaruh negatif dan signifikan terhadap manajemen laba dan tax avoidance berpengaruh negatif dan signifikan terhadap manajemen laba. Determinasi nilai R-square yang diperoleh secara praktis dapat dikatakan bahwa kontribusi corporate social responsibility dan tax avoidance terhadap manajemen laba adalah 54,3%, sisanya 46,7% dipengaruhi oleh faktor lain.","author":[{"dropping-particle":"","family":"Rumapea","given":"Melanthon","non-dropping-particle":"","parse-names":false,"suffix":""},{"dropping-particle":"","family":"Purba","given":"Dimita H P","non-dropping-particle":"","parse-names":false,"suffix":""},{"dropping-particle":"","family":"Stenardy","given":"Stenardy","non-dropping-particle":"","parse-names":false,"suffix":""}],"container-title":"Jurnal Akuntansi dan Keuangan Methodist","id":"ITEM-1","issue":"2","issued":{"date-parts":[["2021"]]},"page":"210-224","title":"Pengaruh Corporate Social Responsibility dan Tax Avoidance terhadap Manajemen Laba pada Perusaaan Aneka Industri yang Terdaftar di BEI Periode 2017-2019","type":"article-journal","volume":"4"},"uris":["http://www.mendeley.com/documents/?uuid=7cdd3d52-e1d1-44e4-bda3-4ce386ecc97e"]}],"mendeley":{"formattedCitation":"(Rumapea et al., 2021a)","plainTextFormattedCitation":"(Rumapea et al., 2021a)","previouslyFormattedCitation":"(Rumapea et al., 2021a)"},"properties":{"noteIndex":0},"schema":"https://github.com/citation-style-language/schema/raw/master/csl-citation.json"}</w:instrText>
      </w:r>
      <w:r w:rsidR="00810708" w:rsidRPr="000860B8">
        <w:rPr>
          <w:rFonts w:ascii="Arial" w:hAnsi="Arial" w:cs="Arial"/>
          <w:sz w:val="22"/>
          <w:szCs w:val="22"/>
        </w:rPr>
        <w:fldChar w:fldCharType="separate"/>
      </w:r>
      <w:r w:rsidR="00810708" w:rsidRPr="000860B8">
        <w:rPr>
          <w:rFonts w:ascii="Arial" w:hAnsi="Arial" w:cs="Arial"/>
          <w:noProof/>
          <w:sz w:val="22"/>
          <w:szCs w:val="22"/>
        </w:rPr>
        <w:t>(Rumapea et al., 2021a)</w:t>
      </w:r>
      <w:r w:rsidR="00810708" w:rsidRPr="000860B8">
        <w:rPr>
          <w:rFonts w:ascii="Arial" w:hAnsi="Arial" w:cs="Arial"/>
          <w:sz w:val="22"/>
          <w:szCs w:val="22"/>
        </w:rPr>
        <w:fldChar w:fldCharType="end"/>
      </w:r>
      <w:r w:rsidR="00810708" w:rsidRPr="000860B8">
        <w:rPr>
          <w:rFonts w:ascii="Arial" w:hAnsi="Arial" w:cs="Arial"/>
          <w:sz w:val="22"/>
          <w:szCs w:val="22"/>
        </w:rPr>
        <w:t xml:space="preserve">. </w:t>
      </w:r>
      <w:r w:rsidR="00D40719" w:rsidRPr="000860B8">
        <w:rPr>
          <w:rFonts w:ascii="Arial" w:hAnsi="Arial" w:cs="Arial"/>
          <w:sz w:val="22"/>
          <w:szCs w:val="22"/>
        </w:rPr>
        <w:t xml:space="preserve">The classic assumption test that will be used is the normality test, multicollinearity test, heteroscedasticity test, and autocorrelation test </w:t>
      </w:r>
      <w:r w:rsidR="00810708" w:rsidRPr="000860B8">
        <w:rPr>
          <w:rFonts w:ascii="Arial" w:hAnsi="Arial" w:cs="Arial"/>
          <w:sz w:val="22"/>
          <w:szCs w:val="22"/>
        </w:rPr>
        <w:fldChar w:fldCharType="begin" w:fldLock="1"/>
      </w:r>
      <w:r w:rsidR="00810708" w:rsidRPr="000860B8">
        <w:rPr>
          <w:rFonts w:ascii="Arial" w:hAnsi="Arial" w:cs="Arial"/>
          <w:sz w:val="22"/>
          <w:szCs w:val="22"/>
        </w:rPr>
        <w:instrText>ADDIN CSL_CITATION {"citationItems":[{"id":"ITEM-1","itemData":{"author":[{"dropping-particle":"","family":"Ghozali","given":"Imam","non-dropping-particle":"","parse-names":false,"suffix":""}],"edition":"8","id":"ITEM-1","issued":{"date-parts":[["2016"]]},"publisher":"Badan Penerbit Universitas Diponegoro","publisher-place":"Semarang","title":"Aplikasi Analisis Multivariate dengan Program IBM SPSS 23 (Edisi 8)","type":"book"},"uris":["http://www.mendeley.com/documents/?uuid=a51e1ec7-b244-4189-80ce-cbe998054d47"]}],"mendeley":{"formattedCitation":"(Ghozali, 2016)","plainTextFormattedCitation":"(Ghozali, 2016)","previouslyFormattedCitation":"(Ghozali, 2016)"},"properties":{"noteIndex":0},"schema":"https://github.com/citation-style-language/schema/raw/master/csl-citation.json"}</w:instrText>
      </w:r>
      <w:r w:rsidR="00810708" w:rsidRPr="000860B8">
        <w:rPr>
          <w:rFonts w:ascii="Arial" w:hAnsi="Arial" w:cs="Arial"/>
          <w:sz w:val="22"/>
          <w:szCs w:val="22"/>
        </w:rPr>
        <w:fldChar w:fldCharType="separate"/>
      </w:r>
      <w:r w:rsidR="00810708" w:rsidRPr="000860B8">
        <w:rPr>
          <w:rFonts w:ascii="Arial" w:hAnsi="Arial" w:cs="Arial"/>
          <w:noProof/>
          <w:sz w:val="22"/>
          <w:szCs w:val="22"/>
        </w:rPr>
        <w:t>(Ghozali, 2016)</w:t>
      </w:r>
      <w:r w:rsidR="00810708" w:rsidRPr="000860B8">
        <w:rPr>
          <w:rFonts w:ascii="Arial" w:hAnsi="Arial" w:cs="Arial"/>
          <w:sz w:val="22"/>
          <w:szCs w:val="22"/>
        </w:rPr>
        <w:fldChar w:fldCharType="end"/>
      </w:r>
      <w:r w:rsidR="00810708" w:rsidRPr="000860B8">
        <w:rPr>
          <w:rFonts w:ascii="Arial" w:hAnsi="Arial" w:cs="Arial"/>
          <w:sz w:val="22"/>
          <w:szCs w:val="22"/>
        </w:rPr>
        <w:t xml:space="preserve">. </w:t>
      </w:r>
      <w:r w:rsidR="00D40719" w:rsidRPr="000860B8">
        <w:rPr>
          <w:rFonts w:ascii="Arial" w:hAnsi="Arial" w:cs="Arial"/>
          <w:sz w:val="22"/>
          <w:szCs w:val="22"/>
        </w:rPr>
        <w:t>To test the hypothesis in this study will use a multiple linear regression model. Before using the multiple linear regression model, an analysis of the correlation coefficient (R2), the coefficient of determination (adjusted R2), and the simultaneous test (F-test) will be carried out. Multiple linear regression analysis techniques are used to examine the effect of two or more independent variables on the dependent variable. The multiple linear regression model to be used in this study is as follows:</w:t>
      </w:r>
    </w:p>
    <w:p w14:paraId="520EEA4D" w14:textId="77777777" w:rsidR="00810708" w:rsidRPr="000860B8" w:rsidRDefault="00810708" w:rsidP="000860B8">
      <w:pPr>
        <w:pStyle w:val="NormalWeb"/>
        <w:shd w:val="clear" w:color="auto" w:fill="FFFFFF"/>
        <w:spacing w:before="0" w:beforeAutospacing="0" w:after="0" w:afterAutospacing="0"/>
        <w:jc w:val="center"/>
        <w:rPr>
          <w:rFonts w:ascii="Arial" w:hAnsi="Arial" w:cs="Arial"/>
          <w:b/>
          <w:bCs/>
          <w:sz w:val="22"/>
          <w:szCs w:val="22"/>
        </w:rPr>
      </w:pPr>
      <w:r w:rsidRPr="000860B8">
        <w:rPr>
          <w:rFonts w:ascii="Arial" w:hAnsi="Arial" w:cs="Arial"/>
          <w:b/>
          <w:bCs/>
          <w:sz w:val="22"/>
          <w:szCs w:val="22"/>
        </w:rPr>
        <w:t>ML = α + β1KA + β2CSR + β3</w:t>
      </w:r>
      <w:r w:rsidRPr="000860B8">
        <w:rPr>
          <w:rFonts w:ascii="Arial" w:hAnsi="Arial" w:cs="Arial"/>
          <w:b/>
          <w:bCs/>
          <w:i/>
          <w:iCs/>
          <w:sz w:val="22"/>
          <w:szCs w:val="22"/>
        </w:rPr>
        <w:t xml:space="preserve">Size </w:t>
      </w:r>
      <w:r w:rsidRPr="000860B8">
        <w:rPr>
          <w:rFonts w:ascii="Arial" w:hAnsi="Arial" w:cs="Arial"/>
          <w:b/>
          <w:bCs/>
          <w:sz w:val="22"/>
          <w:szCs w:val="22"/>
        </w:rPr>
        <w:t>+ ɛ</w:t>
      </w:r>
    </w:p>
    <w:p w14:paraId="68A3C621" w14:textId="6DEFEA80" w:rsidR="00810708" w:rsidRPr="000860B8" w:rsidRDefault="00D40719" w:rsidP="000860B8">
      <w:pPr>
        <w:pStyle w:val="NormalWeb"/>
        <w:shd w:val="clear" w:color="auto" w:fill="FFFFFF"/>
        <w:spacing w:before="0" w:beforeAutospacing="0" w:after="0" w:afterAutospacing="0"/>
        <w:jc w:val="both"/>
        <w:rPr>
          <w:rFonts w:ascii="Arial" w:hAnsi="Arial" w:cs="Arial"/>
          <w:sz w:val="22"/>
          <w:szCs w:val="22"/>
        </w:rPr>
      </w:pPr>
      <w:r w:rsidRPr="000860B8">
        <w:rPr>
          <w:rFonts w:ascii="Arial" w:hAnsi="Arial" w:cs="Arial"/>
          <w:sz w:val="22"/>
          <w:szCs w:val="22"/>
        </w:rPr>
        <w:t>information</w:t>
      </w:r>
      <w:r w:rsidR="00810708" w:rsidRPr="000860B8">
        <w:rPr>
          <w:rFonts w:ascii="Arial" w:hAnsi="Arial" w:cs="Arial"/>
          <w:sz w:val="22"/>
          <w:szCs w:val="22"/>
        </w:rPr>
        <w:t xml:space="preserve">: </w:t>
      </w:r>
    </w:p>
    <w:p w14:paraId="17967539" w14:textId="3BE47586" w:rsidR="00810708" w:rsidRPr="000860B8" w:rsidRDefault="00810708" w:rsidP="000860B8">
      <w:pPr>
        <w:pStyle w:val="NormalWeb"/>
        <w:shd w:val="clear" w:color="auto" w:fill="FFFFFF"/>
        <w:spacing w:before="0" w:beforeAutospacing="0" w:after="0" w:afterAutospacing="0"/>
        <w:jc w:val="both"/>
        <w:rPr>
          <w:rFonts w:ascii="Arial" w:hAnsi="Arial" w:cs="Arial"/>
          <w:sz w:val="22"/>
          <w:szCs w:val="22"/>
        </w:rPr>
      </w:pPr>
      <w:r w:rsidRPr="000860B8">
        <w:rPr>
          <w:rFonts w:ascii="Arial" w:hAnsi="Arial" w:cs="Arial"/>
          <w:sz w:val="22"/>
          <w:szCs w:val="22"/>
        </w:rPr>
        <w:t>ML</w:t>
      </w:r>
      <w:r w:rsidRPr="000860B8">
        <w:rPr>
          <w:rFonts w:ascii="Arial" w:hAnsi="Arial" w:cs="Arial"/>
          <w:sz w:val="22"/>
          <w:szCs w:val="22"/>
        </w:rPr>
        <w:tab/>
      </w:r>
      <w:r w:rsidRPr="000860B8">
        <w:rPr>
          <w:rFonts w:ascii="Arial" w:hAnsi="Arial" w:cs="Arial"/>
          <w:sz w:val="22"/>
          <w:szCs w:val="22"/>
        </w:rPr>
        <w:tab/>
        <w:t xml:space="preserve">= </w:t>
      </w:r>
      <w:r w:rsidR="00D40719" w:rsidRPr="000860B8">
        <w:rPr>
          <w:rFonts w:ascii="Arial" w:hAnsi="Arial" w:cs="Arial"/>
          <w:sz w:val="22"/>
          <w:szCs w:val="22"/>
        </w:rPr>
        <w:t>Profit management</w:t>
      </w:r>
    </w:p>
    <w:p w14:paraId="021BB718" w14:textId="27BCAFD8" w:rsidR="00810708" w:rsidRPr="000860B8" w:rsidRDefault="00810708" w:rsidP="000860B8">
      <w:pPr>
        <w:pStyle w:val="NormalWeb"/>
        <w:shd w:val="clear" w:color="auto" w:fill="FFFFFF"/>
        <w:spacing w:before="0" w:beforeAutospacing="0" w:after="0" w:afterAutospacing="0"/>
        <w:jc w:val="both"/>
        <w:rPr>
          <w:rFonts w:ascii="Arial" w:hAnsi="Arial" w:cs="Arial"/>
          <w:sz w:val="22"/>
          <w:szCs w:val="22"/>
        </w:rPr>
      </w:pPr>
      <w:r w:rsidRPr="000860B8">
        <w:rPr>
          <w:rFonts w:ascii="Arial" w:hAnsi="Arial" w:cs="Arial"/>
          <w:sz w:val="22"/>
          <w:szCs w:val="22"/>
        </w:rPr>
        <w:t xml:space="preserve">α </w:t>
      </w:r>
      <w:r w:rsidRPr="000860B8">
        <w:rPr>
          <w:rFonts w:ascii="Arial" w:hAnsi="Arial" w:cs="Arial"/>
          <w:sz w:val="22"/>
          <w:szCs w:val="22"/>
        </w:rPr>
        <w:tab/>
      </w:r>
      <w:r w:rsidRPr="000860B8">
        <w:rPr>
          <w:rFonts w:ascii="Arial" w:hAnsi="Arial" w:cs="Arial"/>
          <w:sz w:val="22"/>
          <w:szCs w:val="22"/>
        </w:rPr>
        <w:tab/>
        <w:t xml:space="preserve">= </w:t>
      </w:r>
      <w:r w:rsidR="00D40719" w:rsidRPr="000860B8">
        <w:rPr>
          <w:rFonts w:ascii="Arial" w:hAnsi="Arial" w:cs="Arial"/>
          <w:sz w:val="22"/>
          <w:szCs w:val="22"/>
        </w:rPr>
        <w:t>Constant value</w:t>
      </w:r>
    </w:p>
    <w:p w14:paraId="7C4BCDB6" w14:textId="7654CEFD" w:rsidR="00810708" w:rsidRPr="000860B8" w:rsidRDefault="00810708" w:rsidP="000860B8">
      <w:pPr>
        <w:pStyle w:val="NormalWeb"/>
        <w:shd w:val="clear" w:color="auto" w:fill="FFFFFF"/>
        <w:spacing w:before="0" w:beforeAutospacing="0" w:after="0" w:afterAutospacing="0"/>
        <w:jc w:val="both"/>
        <w:rPr>
          <w:rFonts w:ascii="Arial" w:hAnsi="Arial" w:cs="Arial"/>
          <w:sz w:val="22"/>
          <w:szCs w:val="22"/>
        </w:rPr>
      </w:pPr>
      <w:r w:rsidRPr="000860B8">
        <w:rPr>
          <w:rFonts w:ascii="Arial" w:hAnsi="Arial" w:cs="Arial"/>
          <w:sz w:val="22"/>
          <w:szCs w:val="22"/>
        </w:rPr>
        <w:t>β1 – β2</w:t>
      </w:r>
      <w:r w:rsidRPr="000860B8">
        <w:rPr>
          <w:rFonts w:ascii="Arial" w:hAnsi="Arial" w:cs="Arial"/>
          <w:sz w:val="22"/>
          <w:szCs w:val="22"/>
        </w:rPr>
        <w:tab/>
        <w:t xml:space="preserve">= </w:t>
      </w:r>
      <w:r w:rsidR="00D40719" w:rsidRPr="000860B8">
        <w:rPr>
          <w:rFonts w:ascii="Arial" w:hAnsi="Arial" w:cs="Arial"/>
          <w:sz w:val="22"/>
          <w:szCs w:val="22"/>
        </w:rPr>
        <w:t>Variable regression coefficients X1 and X2</w:t>
      </w:r>
    </w:p>
    <w:p w14:paraId="031FAF97" w14:textId="03BAE344" w:rsidR="00810708" w:rsidRPr="000860B8" w:rsidRDefault="00810708" w:rsidP="000860B8">
      <w:pPr>
        <w:pStyle w:val="NormalWeb"/>
        <w:shd w:val="clear" w:color="auto" w:fill="FFFFFF"/>
        <w:spacing w:before="0" w:beforeAutospacing="0" w:after="0" w:afterAutospacing="0"/>
        <w:jc w:val="both"/>
        <w:rPr>
          <w:rFonts w:ascii="Arial" w:hAnsi="Arial" w:cs="Arial"/>
          <w:sz w:val="22"/>
          <w:szCs w:val="22"/>
        </w:rPr>
      </w:pPr>
      <w:r w:rsidRPr="000860B8">
        <w:rPr>
          <w:rFonts w:ascii="Arial" w:hAnsi="Arial" w:cs="Arial"/>
          <w:sz w:val="22"/>
          <w:szCs w:val="22"/>
        </w:rPr>
        <w:lastRenderedPageBreak/>
        <w:t>β3</w:t>
      </w:r>
      <w:r w:rsidRPr="000860B8">
        <w:rPr>
          <w:rFonts w:ascii="Arial" w:hAnsi="Arial" w:cs="Arial"/>
          <w:sz w:val="22"/>
          <w:szCs w:val="22"/>
        </w:rPr>
        <w:tab/>
      </w:r>
      <w:r w:rsidRPr="000860B8">
        <w:rPr>
          <w:rFonts w:ascii="Arial" w:hAnsi="Arial" w:cs="Arial"/>
          <w:sz w:val="22"/>
          <w:szCs w:val="22"/>
        </w:rPr>
        <w:tab/>
        <w:t xml:space="preserve">= </w:t>
      </w:r>
      <w:r w:rsidR="00955721" w:rsidRPr="000860B8">
        <w:rPr>
          <w:rFonts w:ascii="Arial" w:hAnsi="Arial" w:cs="Arial"/>
          <w:sz w:val="22"/>
          <w:szCs w:val="22"/>
        </w:rPr>
        <w:t>Control variable regression coefficient</w:t>
      </w:r>
    </w:p>
    <w:p w14:paraId="719FF09F" w14:textId="5AB00F7E" w:rsidR="00810708" w:rsidRPr="000860B8" w:rsidRDefault="00810708" w:rsidP="000860B8">
      <w:pPr>
        <w:pStyle w:val="NormalWeb"/>
        <w:shd w:val="clear" w:color="auto" w:fill="FFFFFF"/>
        <w:spacing w:before="0" w:beforeAutospacing="0" w:after="0" w:afterAutospacing="0"/>
        <w:jc w:val="both"/>
        <w:rPr>
          <w:rFonts w:ascii="Arial" w:hAnsi="Arial" w:cs="Arial"/>
          <w:sz w:val="22"/>
          <w:szCs w:val="22"/>
        </w:rPr>
      </w:pPr>
      <w:r w:rsidRPr="000860B8">
        <w:rPr>
          <w:rFonts w:ascii="Arial" w:hAnsi="Arial" w:cs="Arial"/>
          <w:sz w:val="22"/>
          <w:szCs w:val="22"/>
        </w:rPr>
        <w:t>KA</w:t>
      </w:r>
      <w:r w:rsidRPr="000860B8">
        <w:rPr>
          <w:rFonts w:ascii="Arial" w:hAnsi="Arial" w:cs="Arial"/>
          <w:sz w:val="22"/>
          <w:szCs w:val="22"/>
        </w:rPr>
        <w:tab/>
      </w:r>
      <w:r w:rsidRPr="000860B8">
        <w:rPr>
          <w:rFonts w:ascii="Arial" w:hAnsi="Arial" w:cs="Arial"/>
          <w:sz w:val="22"/>
          <w:szCs w:val="22"/>
        </w:rPr>
        <w:tab/>
        <w:t xml:space="preserve">= </w:t>
      </w:r>
      <w:r w:rsidR="00955721" w:rsidRPr="000860B8">
        <w:rPr>
          <w:rFonts w:ascii="Arial" w:hAnsi="Arial" w:cs="Arial"/>
          <w:sz w:val="22"/>
          <w:szCs w:val="22"/>
        </w:rPr>
        <w:t>audit committee</w:t>
      </w:r>
    </w:p>
    <w:p w14:paraId="1FDEE985" w14:textId="3B1E3B20" w:rsidR="00810708" w:rsidRPr="000860B8" w:rsidRDefault="00810708" w:rsidP="000860B8">
      <w:pPr>
        <w:pStyle w:val="NormalWeb"/>
        <w:shd w:val="clear" w:color="auto" w:fill="FFFFFF"/>
        <w:spacing w:before="0" w:beforeAutospacing="0" w:after="0" w:afterAutospacing="0"/>
        <w:jc w:val="both"/>
        <w:rPr>
          <w:rFonts w:ascii="Arial" w:hAnsi="Arial" w:cs="Arial"/>
          <w:sz w:val="22"/>
          <w:szCs w:val="22"/>
        </w:rPr>
      </w:pPr>
      <w:r w:rsidRPr="000860B8">
        <w:rPr>
          <w:rFonts w:ascii="Arial" w:hAnsi="Arial" w:cs="Arial"/>
          <w:sz w:val="22"/>
          <w:szCs w:val="22"/>
        </w:rPr>
        <w:t>CSR</w:t>
      </w:r>
      <w:r w:rsidRPr="000860B8">
        <w:rPr>
          <w:rFonts w:ascii="Arial" w:hAnsi="Arial" w:cs="Arial"/>
          <w:sz w:val="22"/>
          <w:szCs w:val="22"/>
        </w:rPr>
        <w:tab/>
      </w:r>
      <w:r w:rsidRPr="000860B8">
        <w:rPr>
          <w:rFonts w:ascii="Arial" w:hAnsi="Arial" w:cs="Arial"/>
          <w:sz w:val="22"/>
          <w:szCs w:val="22"/>
        </w:rPr>
        <w:tab/>
        <w:t xml:space="preserve">= </w:t>
      </w:r>
      <w:r w:rsidR="00955721" w:rsidRPr="000860B8">
        <w:rPr>
          <w:rFonts w:ascii="Arial" w:hAnsi="Arial" w:cs="Arial"/>
          <w:sz w:val="22"/>
          <w:szCs w:val="22"/>
        </w:rPr>
        <w:t>Disclosure of corporate social responsibility (CSR)</w:t>
      </w:r>
    </w:p>
    <w:p w14:paraId="45B15122" w14:textId="4FDC6B29" w:rsidR="00810708" w:rsidRPr="000860B8" w:rsidRDefault="00810708" w:rsidP="000860B8">
      <w:pPr>
        <w:pStyle w:val="NormalWeb"/>
        <w:shd w:val="clear" w:color="auto" w:fill="FFFFFF"/>
        <w:spacing w:before="0" w:beforeAutospacing="0" w:after="0" w:afterAutospacing="0"/>
        <w:jc w:val="both"/>
        <w:rPr>
          <w:rFonts w:ascii="Arial" w:hAnsi="Arial" w:cs="Arial"/>
          <w:sz w:val="22"/>
          <w:szCs w:val="22"/>
        </w:rPr>
      </w:pPr>
      <w:r w:rsidRPr="000860B8">
        <w:rPr>
          <w:rFonts w:ascii="Arial" w:hAnsi="Arial" w:cs="Arial"/>
          <w:i/>
          <w:iCs/>
          <w:sz w:val="22"/>
          <w:szCs w:val="22"/>
        </w:rPr>
        <w:t xml:space="preserve">Size </w:t>
      </w:r>
      <w:r w:rsidRPr="000860B8">
        <w:rPr>
          <w:rFonts w:ascii="Arial" w:hAnsi="Arial" w:cs="Arial"/>
          <w:sz w:val="22"/>
          <w:szCs w:val="22"/>
        </w:rPr>
        <w:tab/>
      </w:r>
      <w:r w:rsidRPr="000860B8">
        <w:rPr>
          <w:rFonts w:ascii="Arial" w:hAnsi="Arial" w:cs="Arial"/>
          <w:sz w:val="22"/>
          <w:szCs w:val="22"/>
        </w:rPr>
        <w:tab/>
        <w:t xml:space="preserve">= </w:t>
      </w:r>
      <w:r w:rsidRPr="000860B8">
        <w:rPr>
          <w:rFonts w:ascii="Arial" w:hAnsi="Arial" w:cs="Arial"/>
          <w:i/>
          <w:iCs/>
          <w:sz w:val="22"/>
          <w:szCs w:val="22"/>
        </w:rPr>
        <w:t xml:space="preserve">Size </w:t>
      </w:r>
      <w:r w:rsidRPr="000860B8">
        <w:rPr>
          <w:rFonts w:ascii="Arial" w:hAnsi="Arial" w:cs="Arial"/>
          <w:sz w:val="22"/>
          <w:szCs w:val="22"/>
        </w:rPr>
        <w:t>(</w:t>
      </w:r>
      <w:r w:rsidR="00955721" w:rsidRPr="000860B8">
        <w:rPr>
          <w:rFonts w:ascii="Arial" w:hAnsi="Arial" w:cs="Arial"/>
          <w:sz w:val="22"/>
          <w:szCs w:val="22"/>
        </w:rPr>
        <w:t>company size</w:t>
      </w:r>
      <w:r w:rsidRPr="000860B8">
        <w:rPr>
          <w:rFonts w:ascii="Arial" w:hAnsi="Arial" w:cs="Arial"/>
          <w:sz w:val="22"/>
          <w:szCs w:val="22"/>
        </w:rPr>
        <w:t>)</w:t>
      </w:r>
    </w:p>
    <w:p w14:paraId="3E825992" w14:textId="77777777" w:rsidR="00810708" w:rsidRPr="000860B8" w:rsidRDefault="00810708" w:rsidP="000860B8">
      <w:pPr>
        <w:pStyle w:val="NormalWeb"/>
        <w:shd w:val="clear" w:color="auto" w:fill="FFFFFF"/>
        <w:spacing w:before="0" w:beforeAutospacing="0" w:after="0" w:afterAutospacing="0"/>
        <w:jc w:val="both"/>
        <w:rPr>
          <w:rFonts w:ascii="Arial" w:hAnsi="Arial" w:cs="Arial"/>
          <w:i/>
          <w:iCs/>
          <w:sz w:val="22"/>
          <w:szCs w:val="22"/>
        </w:rPr>
      </w:pPr>
      <w:r w:rsidRPr="000860B8">
        <w:rPr>
          <w:rFonts w:ascii="Arial" w:hAnsi="Arial" w:cs="Arial"/>
          <w:sz w:val="22"/>
          <w:szCs w:val="22"/>
        </w:rPr>
        <w:t>ɛ</w:t>
      </w:r>
      <w:r w:rsidRPr="000860B8">
        <w:rPr>
          <w:rFonts w:ascii="Arial" w:hAnsi="Arial" w:cs="Arial"/>
          <w:sz w:val="22"/>
          <w:szCs w:val="22"/>
        </w:rPr>
        <w:tab/>
      </w:r>
      <w:r w:rsidRPr="000860B8">
        <w:rPr>
          <w:rFonts w:ascii="Arial" w:hAnsi="Arial" w:cs="Arial"/>
          <w:sz w:val="22"/>
          <w:szCs w:val="22"/>
        </w:rPr>
        <w:tab/>
        <w:t xml:space="preserve">= </w:t>
      </w:r>
      <w:r w:rsidRPr="000860B8">
        <w:rPr>
          <w:rFonts w:ascii="Arial" w:hAnsi="Arial" w:cs="Arial"/>
          <w:i/>
          <w:iCs/>
          <w:sz w:val="22"/>
          <w:szCs w:val="22"/>
        </w:rPr>
        <w:t>error</w:t>
      </w:r>
    </w:p>
    <w:p w14:paraId="29B3162C" w14:textId="1C8F7F4D" w:rsidR="00810708" w:rsidRPr="000860B8" w:rsidRDefault="00810708" w:rsidP="000860B8">
      <w:pPr>
        <w:pStyle w:val="NormalWeb"/>
        <w:shd w:val="clear" w:color="auto" w:fill="FFFFFF"/>
        <w:spacing w:before="0" w:beforeAutospacing="0" w:after="0" w:afterAutospacing="0"/>
        <w:jc w:val="both"/>
        <w:rPr>
          <w:rFonts w:ascii="Arial" w:hAnsi="Arial" w:cs="Arial"/>
          <w:sz w:val="22"/>
          <w:szCs w:val="22"/>
        </w:rPr>
      </w:pPr>
      <w:r w:rsidRPr="000860B8">
        <w:rPr>
          <w:rFonts w:ascii="Arial" w:hAnsi="Arial" w:cs="Arial"/>
          <w:sz w:val="22"/>
          <w:szCs w:val="22"/>
        </w:rPr>
        <w:tab/>
      </w:r>
      <w:r w:rsidR="00955721" w:rsidRPr="000860B8">
        <w:rPr>
          <w:rFonts w:ascii="Arial" w:hAnsi="Arial" w:cs="Arial"/>
          <w:sz w:val="22"/>
          <w:szCs w:val="22"/>
        </w:rPr>
        <w:t>Additional analysis to test and differentiate the relationship between the two variables in the years before the pandemic (2019) and in the pandemic years (2020 and 2021) will also be analyzed in this study</w:t>
      </w:r>
      <w:r w:rsidRPr="000860B8">
        <w:rPr>
          <w:rFonts w:ascii="Arial" w:hAnsi="Arial" w:cs="Arial"/>
          <w:sz w:val="22"/>
          <w:szCs w:val="22"/>
        </w:rPr>
        <w:t>.</w:t>
      </w:r>
    </w:p>
    <w:p w14:paraId="5666718C" w14:textId="77777777" w:rsidR="00810708" w:rsidRPr="000860B8" w:rsidRDefault="00810708" w:rsidP="000860B8">
      <w:pPr>
        <w:pStyle w:val="Heading1"/>
        <w:ind w:left="943"/>
      </w:pPr>
      <w:r w:rsidRPr="000860B8">
        <w:t>RESULTS</w:t>
      </w:r>
      <w:r w:rsidRPr="000860B8">
        <w:rPr>
          <w:spacing w:val="-2"/>
        </w:rPr>
        <w:t xml:space="preserve"> </w:t>
      </w:r>
      <w:r w:rsidRPr="000860B8">
        <w:t>AND</w:t>
      </w:r>
      <w:r w:rsidRPr="000860B8">
        <w:rPr>
          <w:spacing w:val="-3"/>
        </w:rPr>
        <w:t xml:space="preserve"> </w:t>
      </w:r>
      <w:r w:rsidRPr="000860B8">
        <w:t>DISCUSSION</w:t>
      </w:r>
    </w:p>
    <w:p w14:paraId="4C74E62F" w14:textId="77777777" w:rsidR="00955721" w:rsidRPr="000860B8" w:rsidRDefault="00955721" w:rsidP="000860B8">
      <w:pPr>
        <w:pStyle w:val="NormalWeb"/>
        <w:shd w:val="clear" w:color="auto" w:fill="FFFFFF"/>
        <w:spacing w:before="0" w:beforeAutospacing="0" w:after="0" w:afterAutospacing="0"/>
        <w:jc w:val="both"/>
        <w:rPr>
          <w:rFonts w:ascii="Arial" w:hAnsi="Arial" w:cs="Arial"/>
          <w:b/>
          <w:bCs/>
          <w:sz w:val="22"/>
          <w:szCs w:val="22"/>
        </w:rPr>
      </w:pPr>
      <w:r w:rsidRPr="000860B8">
        <w:rPr>
          <w:rFonts w:ascii="Arial" w:hAnsi="Arial" w:cs="Arial"/>
          <w:b/>
          <w:bCs/>
          <w:sz w:val="22"/>
          <w:szCs w:val="22"/>
        </w:rPr>
        <w:t>Descriptive statistics</w:t>
      </w:r>
    </w:p>
    <w:p w14:paraId="4291A407" w14:textId="4AF24CB0" w:rsidR="00810708" w:rsidRDefault="00955721" w:rsidP="000860B8">
      <w:pPr>
        <w:pStyle w:val="NormalWeb"/>
        <w:shd w:val="clear" w:color="auto" w:fill="FFFFFF"/>
        <w:spacing w:before="0" w:beforeAutospacing="0" w:after="0" w:afterAutospacing="0"/>
        <w:ind w:firstLine="720"/>
        <w:jc w:val="both"/>
        <w:rPr>
          <w:rFonts w:ascii="Arial" w:hAnsi="Arial" w:cs="Arial"/>
          <w:sz w:val="22"/>
          <w:szCs w:val="22"/>
        </w:rPr>
      </w:pPr>
      <w:r w:rsidRPr="000860B8">
        <w:rPr>
          <w:rFonts w:ascii="Arial" w:hAnsi="Arial" w:cs="Arial"/>
          <w:sz w:val="22"/>
          <w:szCs w:val="22"/>
        </w:rPr>
        <w:t>This study describes descriptive statistics with the minimum, maximum, mean, and standard deviation values ​​of all the variables used</w:t>
      </w:r>
      <w:r w:rsidR="00810708" w:rsidRPr="000860B8">
        <w:rPr>
          <w:rFonts w:ascii="Arial" w:hAnsi="Arial" w:cs="Arial"/>
          <w:sz w:val="22"/>
          <w:szCs w:val="22"/>
        </w:rPr>
        <w:t xml:space="preserve">: </w:t>
      </w:r>
    </w:p>
    <w:p w14:paraId="50AA2E3D" w14:textId="77777777" w:rsidR="000860B8" w:rsidRPr="000860B8" w:rsidRDefault="000860B8" w:rsidP="000860B8">
      <w:pPr>
        <w:pStyle w:val="NormalWeb"/>
        <w:shd w:val="clear" w:color="auto" w:fill="FFFFFF"/>
        <w:spacing w:before="0" w:beforeAutospacing="0" w:after="0" w:afterAutospacing="0"/>
        <w:ind w:firstLine="720"/>
        <w:jc w:val="both"/>
        <w:rPr>
          <w:rFonts w:ascii="Arial" w:hAnsi="Arial" w:cs="Arial"/>
          <w:b/>
          <w:bCs/>
          <w:sz w:val="22"/>
          <w:szCs w:val="22"/>
        </w:rPr>
      </w:pPr>
    </w:p>
    <w:p w14:paraId="7F21142E" w14:textId="27EDE194" w:rsidR="004D76C7" w:rsidRPr="000860B8" w:rsidRDefault="004D76C7" w:rsidP="000860B8">
      <w:pPr>
        <w:pStyle w:val="NormalWeb"/>
        <w:shd w:val="clear" w:color="auto" w:fill="FFFFFF"/>
        <w:spacing w:before="0" w:beforeAutospacing="0" w:after="0" w:afterAutospacing="0"/>
        <w:jc w:val="center"/>
        <w:rPr>
          <w:rFonts w:ascii="Arial" w:hAnsi="Arial" w:cs="Arial"/>
          <w:b/>
          <w:bCs/>
          <w:sz w:val="22"/>
          <w:szCs w:val="22"/>
        </w:rPr>
      </w:pPr>
      <w:r w:rsidRPr="000860B8">
        <w:rPr>
          <w:rFonts w:ascii="Arial" w:hAnsi="Arial" w:cs="Arial"/>
          <w:b/>
          <w:bCs/>
          <w:sz w:val="22"/>
          <w:szCs w:val="22"/>
        </w:rPr>
        <w:t>Table 2. Descriptive Statistics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
        <w:gridCol w:w="810"/>
        <w:gridCol w:w="1260"/>
        <w:gridCol w:w="1440"/>
        <w:gridCol w:w="1260"/>
        <w:gridCol w:w="1890"/>
      </w:tblGrid>
      <w:tr w:rsidR="00810708" w:rsidRPr="000860B8" w14:paraId="48B73043" w14:textId="77777777" w:rsidTr="00883283">
        <w:trPr>
          <w:jc w:val="center"/>
        </w:trPr>
        <w:tc>
          <w:tcPr>
            <w:tcW w:w="810" w:type="dxa"/>
            <w:vAlign w:val="center"/>
          </w:tcPr>
          <w:p w14:paraId="2546D873" w14:textId="77777777" w:rsidR="00810708" w:rsidRPr="000860B8" w:rsidRDefault="00810708" w:rsidP="000860B8">
            <w:pPr>
              <w:pStyle w:val="NormalWeb"/>
              <w:spacing w:before="0" w:beforeAutospacing="0" w:after="0" w:afterAutospacing="0"/>
              <w:jc w:val="both"/>
              <w:rPr>
                <w:rFonts w:ascii="Arial" w:hAnsi="Arial" w:cs="Arial"/>
                <w:b/>
                <w:bCs/>
                <w:sz w:val="20"/>
                <w:szCs w:val="20"/>
              </w:rPr>
            </w:pPr>
          </w:p>
        </w:tc>
        <w:tc>
          <w:tcPr>
            <w:tcW w:w="810" w:type="dxa"/>
            <w:vAlign w:val="center"/>
          </w:tcPr>
          <w:p w14:paraId="29EA7232" w14:textId="77777777" w:rsidR="00810708" w:rsidRPr="000860B8" w:rsidRDefault="00810708" w:rsidP="000860B8">
            <w:pPr>
              <w:pStyle w:val="NormalWeb"/>
              <w:spacing w:before="0" w:beforeAutospacing="0" w:after="0" w:afterAutospacing="0"/>
              <w:jc w:val="both"/>
              <w:rPr>
                <w:rFonts w:ascii="Arial" w:hAnsi="Arial" w:cs="Arial"/>
                <w:b/>
                <w:bCs/>
                <w:sz w:val="20"/>
                <w:szCs w:val="20"/>
              </w:rPr>
            </w:pPr>
            <w:r w:rsidRPr="000860B8">
              <w:rPr>
                <w:rFonts w:ascii="Arial" w:hAnsi="Arial" w:cs="Arial"/>
                <w:b/>
                <w:bCs/>
                <w:sz w:val="20"/>
                <w:szCs w:val="20"/>
              </w:rPr>
              <w:t>N</w:t>
            </w:r>
          </w:p>
        </w:tc>
        <w:tc>
          <w:tcPr>
            <w:tcW w:w="1260" w:type="dxa"/>
            <w:vAlign w:val="center"/>
          </w:tcPr>
          <w:p w14:paraId="222BA768" w14:textId="77777777" w:rsidR="00810708" w:rsidRPr="000860B8" w:rsidRDefault="00810708" w:rsidP="000860B8">
            <w:pPr>
              <w:pStyle w:val="NormalWeb"/>
              <w:spacing w:before="0" w:beforeAutospacing="0" w:after="0" w:afterAutospacing="0"/>
              <w:jc w:val="both"/>
              <w:rPr>
                <w:rFonts w:ascii="Arial" w:hAnsi="Arial" w:cs="Arial"/>
                <w:b/>
                <w:bCs/>
                <w:sz w:val="20"/>
                <w:szCs w:val="20"/>
              </w:rPr>
            </w:pPr>
            <w:r w:rsidRPr="000860B8">
              <w:rPr>
                <w:rFonts w:ascii="Arial" w:hAnsi="Arial" w:cs="Arial"/>
                <w:b/>
                <w:bCs/>
                <w:sz w:val="20"/>
                <w:szCs w:val="20"/>
              </w:rPr>
              <w:t>Minimum</w:t>
            </w:r>
          </w:p>
        </w:tc>
        <w:tc>
          <w:tcPr>
            <w:tcW w:w="1440" w:type="dxa"/>
            <w:vAlign w:val="center"/>
          </w:tcPr>
          <w:p w14:paraId="7FC1FFF1" w14:textId="77777777" w:rsidR="00810708" w:rsidRPr="000860B8" w:rsidRDefault="00810708" w:rsidP="000860B8">
            <w:pPr>
              <w:pStyle w:val="NormalWeb"/>
              <w:spacing w:before="0" w:beforeAutospacing="0" w:after="0" w:afterAutospacing="0"/>
              <w:jc w:val="both"/>
              <w:rPr>
                <w:rFonts w:ascii="Arial" w:hAnsi="Arial" w:cs="Arial"/>
                <w:b/>
                <w:bCs/>
                <w:sz w:val="20"/>
                <w:szCs w:val="20"/>
              </w:rPr>
            </w:pPr>
            <w:proofErr w:type="spellStart"/>
            <w:r w:rsidRPr="000860B8">
              <w:rPr>
                <w:rFonts w:ascii="Arial" w:hAnsi="Arial" w:cs="Arial"/>
                <w:b/>
                <w:bCs/>
                <w:sz w:val="20"/>
                <w:szCs w:val="20"/>
              </w:rPr>
              <w:t>Maksimum</w:t>
            </w:r>
            <w:proofErr w:type="spellEnd"/>
          </w:p>
        </w:tc>
        <w:tc>
          <w:tcPr>
            <w:tcW w:w="1260" w:type="dxa"/>
            <w:vAlign w:val="center"/>
          </w:tcPr>
          <w:p w14:paraId="5084C579" w14:textId="77777777" w:rsidR="00810708" w:rsidRPr="000860B8" w:rsidRDefault="00810708" w:rsidP="000860B8">
            <w:pPr>
              <w:pStyle w:val="NormalWeb"/>
              <w:spacing w:before="0" w:beforeAutospacing="0" w:after="0" w:afterAutospacing="0"/>
              <w:jc w:val="both"/>
              <w:rPr>
                <w:rFonts w:ascii="Arial" w:hAnsi="Arial" w:cs="Arial"/>
                <w:b/>
                <w:bCs/>
                <w:sz w:val="20"/>
                <w:szCs w:val="20"/>
              </w:rPr>
            </w:pPr>
            <w:r w:rsidRPr="000860B8">
              <w:rPr>
                <w:rFonts w:ascii="Arial" w:hAnsi="Arial" w:cs="Arial"/>
                <w:b/>
                <w:bCs/>
                <w:sz w:val="20"/>
                <w:szCs w:val="20"/>
              </w:rPr>
              <w:t>Mean</w:t>
            </w:r>
          </w:p>
        </w:tc>
        <w:tc>
          <w:tcPr>
            <w:tcW w:w="1890" w:type="dxa"/>
            <w:vAlign w:val="center"/>
          </w:tcPr>
          <w:p w14:paraId="109895CA" w14:textId="77777777" w:rsidR="00810708" w:rsidRPr="000860B8" w:rsidRDefault="00810708" w:rsidP="000860B8">
            <w:pPr>
              <w:pStyle w:val="NormalWeb"/>
              <w:spacing w:before="0" w:beforeAutospacing="0" w:after="0" w:afterAutospacing="0"/>
              <w:jc w:val="both"/>
              <w:rPr>
                <w:rFonts w:ascii="Arial" w:hAnsi="Arial" w:cs="Arial"/>
                <w:b/>
                <w:bCs/>
                <w:sz w:val="20"/>
                <w:szCs w:val="20"/>
              </w:rPr>
            </w:pPr>
            <w:r w:rsidRPr="000860B8">
              <w:rPr>
                <w:rFonts w:ascii="Arial" w:hAnsi="Arial" w:cs="Arial"/>
                <w:b/>
                <w:bCs/>
                <w:sz w:val="20"/>
                <w:szCs w:val="20"/>
              </w:rPr>
              <w:t xml:space="preserve">Std. </w:t>
            </w:r>
            <w:proofErr w:type="spellStart"/>
            <w:r w:rsidRPr="000860B8">
              <w:rPr>
                <w:rFonts w:ascii="Arial" w:hAnsi="Arial" w:cs="Arial"/>
                <w:b/>
                <w:bCs/>
                <w:sz w:val="20"/>
                <w:szCs w:val="20"/>
              </w:rPr>
              <w:t>Deviasi</w:t>
            </w:r>
            <w:proofErr w:type="spellEnd"/>
          </w:p>
        </w:tc>
      </w:tr>
      <w:tr w:rsidR="00810708" w:rsidRPr="000860B8" w14:paraId="2A8B78AA" w14:textId="77777777" w:rsidTr="00883283">
        <w:trPr>
          <w:jc w:val="center"/>
        </w:trPr>
        <w:tc>
          <w:tcPr>
            <w:tcW w:w="810" w:type="dxa"/>
          </w:tcPr>
          <w:p w14:paraId="36C357ED" w14:textId="77777777" w:rsidR="00810708" w:rsidRPr="000860B8" w:rsidRDefault="00810708" w:rsidP="000860B8">
            <w:pPr>
              <w:pStyle w:val="NormalWeb"/>
              <w:spacing w:before="0" w:beforeAutospacing="0" w:after="0" w:afterAutospacing="0"/>
              <w:jc w:val="both"/>
              <w:rPr>
                <w:rFonts w:ascii="Arial" w:hAnsi="Arial" w:cs="Arial"/>
                <w:b/>
                <w:bCs/>
                <w:sz w:val="20"/>
                <w:szCs w:val="20"/>
              </w:rPr>
            </w:pPr>
            <w:r w:rsidRPr="000860B8">
              <w:rPr>
                <w:rFonts w:ascii="Arial" w:hAnsi="Arial" w:cs="Arial"/>
                <w:b/>
                <w:bCs/>
                <w:sz w:val="20"/>
                <w:szCs w:val="20"/>
              </w:rPr>
              <w:t>KA</w:t>
            </w:r>
          </w:p>
        </w:tc>
        <w:tc>
          <w:tcPr>
            <w:tcW w:w="810" w:type="dxa"/>
          </w:tcPr>
          <w:p w14:paraId="7F10F3EA" w14:textId="77777777" w:rsidR="00810708" w:rsidRPr="000860B8" w:rsidRDefault="00810708" w:rsidP="000860B8">
            <w:pPr>
              <w:pStyle w:val="NormalWeb"/>
              <w:spacing w:before="0" w:beforeAutospacing="0" w:after="0" w:afterAutospacing="0"/>
              <w:jc w:val="both"/>
              <w:rPr>
                <w:rFonts w:ascii="Arial" w:hAnsi="Arial" w:cs="Arial"/>
                <w:sz w:val="20"/>
                <w:szCs w:val="20"/>
              </w:rPr>
            </w:pPr>
            <w:r w:rsidRPr="000860B8">
              <w:rPr>
                <w:rFonts w:ascii="Arial" w:hAnsi="Arial" w:cs="Arial"/>
                <w:sz w:val="20"/>
                <w:szCs w:val="20"/>
              </w:rPr>
              <w:t>384</w:t>
            </w:r>
          </w:p>
        </w:tc>
        <w:tc>
          <w:tcPr>
            <w:tcW w:w="1260" w:type="dxa"/>
          </w:tcPr>
          <w:p w14:paraId="486A4986" w14:textId="77777777" w:rsidR="00810708" w:rsidRPr="000860B8" w:rsidRDefault="00810708" w:rsidP="000860B8">
            <w:pPr>
              <w:pStyle w:val="NormalWeb"/>
              <w:spacing w:before="0" w:beforeAutospacing="0" w:after="0" w:afterAutospacing="0"/>
              <w:jc w:val="both"/>
              <w:rPr>
                <w:rFonts w:ascii="Arial" w:hAnsi="Arial" w:cs="Arial"/>
                <w:sz w:val="20"/>
                <w:szCs w:val="20"/>
              </w:rPr>
            </w:pPr>
            <w:r w:rsidRPr="000860B8">
              <w:rPr>
                <w:rFonts w:ascii="Arial" w:hAnsi="Arial" w:cs="Arial"/>
                <w:sz w:val="20"/>
                <w:szCs w:val="20"/>
              </w:rPr>
              <w:t>1.000000</w:t>
            </w:r>
          </w:p>
        </w:tc>
        <w:tc>
          <w:tcPr>
            <w:tcW w:w="1440" w:type="dxa"/>
          </w:tcPr>
          <w:p w14:paraId="30937AB7" w14:textId="77777777" w:rsidR="00810708" w:rsidRPr="000860B8" w:rsidRDefault="00810708" w:rsidP="000860B8">
            <w:pPr>
              <w:pStyle w:val="NormalWeb"/>
              <w:spacing w:before="0" w:beforeAutospacing="0" w:after="0" w:afterAutospacing="0"/>
              <w:jc w:val="both"/>
              <w:rPr>
                <w:rFonts w:ascii="Arial" w:hAnsi="Arial" w:cs="Arial"/>
                <w:sz w:val="20"/>
                <w:szCs w:val="20"/>
              </w:rPr>
            </w:pPr>
            <w:r w:rsidRPr="000860B8">
              <w:rPr>
                <w:rFonts w:ascii="Arial" w:hAnsi="Arial" w:cs="Arial"/>
                <w:sz w:val="20"/>
                <w:szCs w:val="20"/>
              </w:rPr>
              <w:t>45.000000</w:t>
            </w:r>
          </w:p>
        </w:tc>
        <w:tc>
          <w:tcPr>
            <w:tcW w:w="1260" w:type="dxa"/>
          </w:tcPr>
          <w:p w14:paraId="24D77A93" w14:textId="77777777" w:rsidR="00810708" w:rsidRPr="000860B8" w:rsidRDefault="00810708" w:rsidP="000860B8">
            <w:pPr>
              <w:pStyle w:val="NormalWeb"/>
              <w:spacing w:before="0" w:beforeAutospacing="0" w:after="0" w:afterAutospacing="0"/>
              <w:jc w:val="both"/>
              <w:rPr>
                <w:rFonts w:ascii="Arial" w:hAnsi="Arial" w:cs="Arial"/>
                <w:sz w:val="20"/>
                <w:szCs w:val="20"/>
              </w:rPr>
            </w:pPr>
            <w:r w:rsidRPr="000860B8">
              <w:rPr>
                <w:rFonts w:ascii="Arial" w:hAnsi="Arial" w:cs="Arial"/>
                <w:sz w:val="20"/>
                <w:szCs w:val="20"/>
              </w:rPr>
              <w:t>6.479167</w:t>
            </w:r>
          </w:p>
        </w:tc>
        <w:tc>
          <w:tcPr>
            <w:tcW w:w="1890" w:type="dxa"/>
          </w:tcPr>
          <w:p w14:paraId="798626CD" w14:textId="77777777" w:rsidR="00810708" w:rsidRPr="000860B8" w:rsidRDefault="00810708" w:rsidP="000860B8">
            <w:pPr>
              <w:pStyle w:val="NormalWeb"/>
              <w:spacing w:before="0" w:beforeAutospacing="0" w:after="0" w:afterAutospacing="0"/>
              <w:jc w:val="both"/>
              <w:rPr>
                <w:rFonts w:ascii="Arial" w:hAnsi="Arial" w:cs="Arial"/>
                <w:sz w:val="20"/>
                <w:szCs w:val="20"/>
              </w:rPr>
            </w:pPr>
            <w:r w:rsidRPr="000860B8">
              <w:rPr>
                <w:rFonts w:ascii="Arial" w:hAnsi="Arial" w:cs="Arial"/>
                <w:sz w:val="20"/>
                <w:szCs w:val="20"/>
              </w:rPr>
              <w:t>4.958795</w:t>
            </w:r>
          </w:p>
        </w:tc>
      </w:tr>
      <w:tr w:rsidR="00810708" w:rsidRPr="000860B8" w14:paraId="1CFE4BFB" w14:textId="77777777" w:rsidTr="00883283">
        <w:trPr>
          <w:jc w:val="center"/>
        </w:trPr>
        <w:tc>
          <w:tcPr>
            <w:tcW w:w="810" w:type="dxa"/>
          </w:tcPr>
          <w:p w14:paraId="43A0E4B4" w14:textId="77777777" w:rsidR="00810708" w:rsidRPr="000860B8" w:rsidRDefault="00810708" w:rsidP="000860B8">
            <w:pPr>
              <w:pStyle w:val="NormalWeb"/>
              <w:spacing w:before="0" w:beforeAutospacing="0" w:after="0" w:afterAutospacing="0"/>
              <w:jc w:val="both"/>
              <w:rPr>
                <w:rFonts w:ascii="Arial" w:hAnsi="Arial" w:cs="Arial"/>
                <w:b/>
                <w:bCs/>
                <w:sz w:val="20"/>
                <w:szCs w:val="20"/>
              </w:rPr>
            </w:pPr>
            <w:r w:rsidRPr="000860B8">
              <w:rPr>
                <w:rFonts w:ascii="Arial" w:hAnsi="Arial" w:cs="Arial"/>
                <w:b/>
                <w:bCs/>
                <w:sz w:val="20"/>
                <w:szCs w:val="20"/>
              </w:rPr>
              <w:t>CSR</w:t>
            </w:r>
          </w:p>
        </w:tc>
        <w:tc>
          <w:tcPr>
            <w:tcW w:w="810" w:type="dxa"/>
          </w:tcPr>
          <w:p w14:paraId="0E72AA28" w14:textId="77777777" w:rsidR="00810708" w:rsidRPr="000860B8" w:rsidRDefault="00810708" w:rsidP="000860B8">
            <w:pPr>
              <w:pStyle w:val="NormalWeb"/>
              <w:spacing w:before="0" w:beforeAutospacing="0" w:after="0" w:afterAutospacing="0"/>
              <w:jc w:val="both"/>
              <w:rPr>
                <w:rFonts w:ascii="Arial" w:hAnsi="Arial" w:cs="Arial"/>
                <w:sz w:val="20"/>
                <w:szCs w:val="20"/>
              </w:rPr>
            </w:pPr>
            <w:r w:rsidRPr="000860B8">
              <w:rPr>
                <w:rFonts w:ascii="Arial" w:hAnsi="Arial" w:cs="Arial"/>
                <w:sz w:val="20"/>
                <w:szCs w:val="20"/>
              </w:rPr>
              <w:t>384</w:t>
            </w:r>
          </w:p>
        </w:tc>
        <w:tc>
          <w:tcPr>
            <w:tcW w:w="1260" w:type="dxa"/>
          </w:tcPr>
          <w:p w14:paraId="5FF66F0F" w14:textId="77777777" w:rsidR="00810708" w:rsidRPr="000860B8" w:rsidRDefault="00810708" w:rsidP="000860B8">
            <w:pPr>
              <w:pStyle w:val="NormalWeb"/>
              <w:spacing w:before="0" w:beforeAutospacing="0" w:after="0" w:afterAutospacing="0"/>
              <w:jc w:val="both"/>
              <w:rPr>
                <w:rFonts w:ascii="Arial" w:hAnsi="Arial" w:cs="Arial"/>
                <w:sz w:val="20"/>
                <w:szCs w:val="20"/>
              </w:rPr>
            </w:pPr>
            <w:r w:rsidRPr="000860B8">
              <w:rPr>
                <w:rFonts w:ascii="Arial" w:hAnsi="Arial" w:cs="Arial"/>
                <w:sz w:val="20"/>
                <w:szCs w:val="20"/>
              </w:rPr>
              <w:t>0.012987</w:t>
            </w:r>
          </w:p>
        </w:tc>
        <w:tc>
          <w:tcPr>
            <w:tcW w:w="1440" w:type="dxa"/>
          </w:tcPr>
          <w:p w14:paraId="0C0F8AF0" w14:textId="77777777" w:rsidR="00810708" w:rsidRPr="000860B8" w:rsidRDefault="00810708" w:rsidP="000860B8">
            <w:pPr>
              <w:pStyle w:val="NormalWeb"/>
              <w:spacing w:before="0" w:beforeAutospacing="0" w:after="0" w:afterAutospacing="0"/>
              <w:jc w:val="both"/>
              <w:rPr>
                <w:rFonts w:ascii="Arial" w:hAnsi="Arial" w:cs="Arial"/>
                <w:sz w:val="20"/>
                <w:szCs w:val="20"/>
              </w:rPr>
            </w:pPr>
            <w:r w:rsidRPr="000860B8">
              <w:rPr>
                <w:rFonts w:ascii="Arial" w:hAnsi="Arial" w:cs="Arial"/>
                <w:sz w:val="20"/>
                <w:szCs w:val="20"/>
              </w:rPr>
              <w:t>0.311688</w:t>
            </w:r>
          </w:p>
        </w:tc>
        <w:tc>
          <w:tcPr>
            <w:tcW w:w="1260" w:type="dxa"/>
          </w:tcPr>
          <w:p w14:paraId="4B51CFA9" w14:textId="77777777" w:rsidR="00810708" w:rsidRPr="000860B8" w:rsidRDefault="00810708" w:rsidP="000860B8">
            <w:pPr>
              <w:pStyle w:val="NormalWeb"/>
              <w:spacing w:before="0" w:beforeAutospacing="0" w:after="0" w:afterAutospacing="0"/>
              <w:jc w:val="both"/>
              <w:rPr>
                <w:rFonts w:ascii="Arial" w:hAnsi="Arial" w:cs="Arial"/>
                <w:sz w:val="20"/>
                <w:szCs w:val="20"/>
              </w:rPr>
            </w:pPr>
            <w:r w:rsidRPr="000860B8">
              <w:rPr>
                <w:rFonts w:ascii="Arial" w:hAnsi="Arial" w:cs="Arial"/>
                <w:sz w:val="20"/>
                <w:szCs w:val="20"/>
              </w:rPr>
              <w:t>0.137310</w:t>
            </w:r>
          </w:p>
        </w:tc>
        <w:tc>
          <w:tcPr>
            <w:tcW w:w="1890" w:type="dxa"/>
          </w:tcPr>
          <w:p w14:paraId="1C986242" w14:textId="77777777" w:rsidR="00810708" w:rsidRPr="000860B8" w:rsidRDefault="00810708" w:rsidP="000860B8">
            <w:pPr>
              <w:pStyle w:val="NormalWeb"/>
              <w:spacing w:before="0" w:beforeAutospacing="0" w:after="0" w:afterAutospacing="0"/>
              <w:jc w:val="both"/>
              <w:rPr>
                <w:rFonts w:ascii="Arial" w:hAnsi="Arial" w:cs="Arial"/>
                <w:sz w:val="20"/>
                <w:szCs w:val="20"/>
              </w:rPr>
            </w:pPr>
            <w:r w:rsidRPr="000860B8">
              <w:rPr>
                <w:rFonts w:ascii="Arial" w:hAnsi="Arial" w:cs="Arial"/>
                <w:sz w:val="20"/>
                <w:szCs w:val="20"/>
              </w:rPr>
              <w:t>0.059849</w:t>
            </w:r>
          </w:p>
        </w:tc>
      </w:tr>
      <w:tr w:rsidR="00810708" w:rsidRPr="000860B8" w14:paraId="4C52C71B" w14:textId="77777777" w:rsidTr="00883283">
        <w:trPr>
          <w:jc w:val="center"/>
        </w:trPr>
        <w:tc>
          <w:tcPr>
            <w:tcW w:w="810" w:type="dxa"/>
          </w:tcPr>
          <w:p w14:paraId="62B59308" w14:textId="77777777" w:rsidR="00810708" w:rsidRPr="000860B8" w:rsidRDefault="00810708" w:rsidP="000860B8">
            <w:pPr>
              <w:pStyle w:val="NormalWeb"/>
              <w:spacing w:before="0" w:beforeAutospacing="0" w:after="0" w:afterAutospacing="0"/>
              <w:jc w:val="both"/>
              <w:rPr>
                <w:rFonts w:ascii="Arial" w:hAnsi="Arial" w:cs="Arial"/>
                <w:b/>
                <w:bCs/>
                <w:i/>
                <w:iCs/>
                <w:sz w:val="20"/>
                <w:szCs w:val="20"/>
              </w:rPr>
            </w:pPr>
            <w:r w:rsidRPr="000860B8">
              <w:rPr>
                <w:rFonts w:ascii="Arial" w:hAnsi="Arial" w:cs="Arial"/>
                <w:b/>
                <w:bCs/>
                <w:i/>
                <w:iCs/>
                <w:sz w:val="20"/>
                <w:szCs w:val="20"/>
              </w:rPr>
              <w:t>Size</w:t>
            </w:r>
          </w:p>
        </w:tc>
        <w:tc>
          <w:tcPr>
            <w:tcW w:w="810" w:type="dxa"/>
          </w:tcPr>
          <w:p w14:paraId="6AD6723F" w14:textId="77777777" w:rsidR="00810708" w:rsidRPr="000860B8" w:rsidRDefault="00810708" w:rsidP="000860B8">
            <w:pPr>
              <w:pStyle w:val="NormalWeb"/>
              <w:spacing w:before="0" w:beforeAutospacing="0" w:after="0" w:afterAutospacing="0"/>
              <w:jc w:val="both"/>
              <w:rPr>
                <w:rFonts w:ascii="Arial" w:hAnsi="Arial" w:cs="Arial"/>
                <w:sz w:val="20"/>
                <w:szCs w:val="20"/>
              </w:rPr>
            </w:pPr>
            <w:r w:rsidRPr="000860B8">
              <w:rPr>
                <w:rFonts w:ascii="Arial" w:hAnsi="Arial" w:cs="Arial"/>
                <w:sz w:val="20"/>
                <w:szCs w:val="20"/>
              </w:rPr>
              <w:t>384</w:t>
            </w:r>
          </w:p>
        </w:tc>
        <w:tc>
          <w:tcPr>
            <w:tcW w:w="1260" w:type="dxa"/>
          </w:tcPr>
          <w:p w14:paraId="3FE9BAA5" w14:textId="77777777" w:rsidR="00810708" w:rsidRPr="000860B8" w:rsidRDefault="00810708" w:rsidP="000860B8">
            <w:pPr>
              <w:pStyle w:val="NormalWeb"/>
              <w:spacing w:before="0" w:beforeAutospacing="0" w:after="0" w:afterAutospacing="0"/>
              <w:jc w:val="both"/>
              <w:rPr>
                <w:rFonts w:ascii="Arial" w:hAnsi="Arial" w:cs="Arial"/>
                <w:sz w:val="20"/>
                <w:szCs w:val="20"/>
              </w:rPr>
            </w:pPr>
            <w:r w:rsidRPr="000860B8">
              <w:rPr>
                <w:rFonts w:ascii="Arial" w:hAnsi="Arial" w:cs="Arial"/>
                <w:sz w:val="20"/>
                <w:szCs w:val="20"/>
              </w:rPr>
              <w:t>25.04885</w:t>
            </w:r>
          </w:p>
        </w:tc>
        <w:tc>
          <w:tcPr>
            <w:tcW w:w="1440" w:type="dxa"/>
          </w:tcPr>
          <w:p w14:paraId="04AA2B2E" w14:textId="77777777" w:rsidR="00810708" w:rsidRPr="000860B8" w:rsidRDefault="00810708" w:rsidP="000860B8">
            <w:pPr>
              <w:pStyle w:val="NormalWeb"/>
              <w:spacing w:before="0" w:beforeAutospacing="0" w:after="0" w:afterAutospacing="0"/>
              <w:jc w:val="both"/>
              <w:rPr>
                <w:rFonts w:ascii="Arial" w:hAnsi="Arial" w:cs="Arial"/>
                <w:sz w:val="20"/>
                <w:szCs w:val="20"/>
              </w:rPr>
            </w:pPr>
            <w:r w:rsidRPr="000860B8">
              <w:rPr>
                <w:rFonts w:ascii="Arial" w:hAnsi="Arial" w:cs="Arial"/>
                <w:sz w:val="20"/>
                <w:szCs w:val="20"/>
              </w:rPr>
              <w:t>33.53723</w:t>
            </w:r>
          </w:p>
        </w:tc>
        <w:tc>
          <w:tcPr>
            <w:tcW w:w="1260" w:type="dxa"/>
          </w:tcPr>
          <w:p w14:paraId="0F473205" w14:textId="77777777" w:rsidR="00810708" w:rsidRPr="000860B8" w:rsidRDefault="00810708" w:rsidP="000860B8">
            <w:pPr>
              <w:pStyle w:val="NormalWeb"/>
              <w:spacing w:before="0" w:beforeAutospacing="0" w:after="0" w:afterAutospacing="0"/>
              <w:jc w:val="both"/>
              <w:rPr>
                <w:rFonts w:ascii="Arial" w:hAnsi="Arial" w:cs="Arial"/>
                <w:sz w:val="20"/>
                <w:szCs w:val="20"/>
              </w:rPr>
            </w:pPr>
            <w:r w:rsidRPr="000860B8">
              <w:rPr>
                <w:rFonts w:ascii="Arial" w:hAnsi="Arial" w:cs="Arial"/>
                <w:sz w:val="20"/>
                <w:szCs w:val="20"/>
              </w:rPr>
              <w:t>28.27433</w:t>
            </w:r>
          </w:p>
        </w:tc>
        <w:tc>
          <w:tcPr>
            <w:tcW w:w="1890" w:type="dxa"/>
          </w:tcPr>
          <w:p w14:paraId="3956A709" w14:textId="77777777" w:rsidR="00810708" w:rsidRPr="000860B8" w:rsidRDefault="00810708" w:rsidP="000860B8">
            <w:pPr>
              <w:pStyle w:val="NormalWeb"/>
              <w:spacing w:before="0" w:beforeAutospacing="0" w:after="0" w:afterAutospacing="0"/>
              <w:jc w:val="both"/>
              <w:rPr>
                <w:rFonts w:ascii="Arial" w:hAnsi="Arial" w:cs="Arial"/>
                <w:sz w:val="20"/>
                <w:szCs w:val="20"/>
              </w:rPr>
            </w:pPr>
            <w:r w:rsidRPr="000860B8">
              <w:rPr>
                <w:rFonts w:ascii="Arial" w:hAnsi="Arial" w:cs="Arial"/>
                <w:sz w:val="20"/>
                <w:szCs w:val="20"/>
              </w:rPr>
              <w:t>1.592623</w:t>
            </w:r>
          </w:p>
        </w:tc>
      </w:tr>
      <w:tr w:rsidR="00810708" w:rsidRPr="000860B8" w14:paraId="270D6468" w14:textId="77777777" w:rsidTr="00883283">
        <w:trPr>
          <w:jc w:val="center"/>
        </w:trPr>
        <w:tc>
          <w:tcPr>
            <w:tcW w:w="810" w:type="dxa"/>
          </w:tcPr>
          <w:p w14:paraId="1EAD318D" w14:textId="77777777" w:rsidR="00810708" w:rsidRPr="000860B8" w:rsidRDefault="00810708" w:rsidP="000860B8">
            <w:pPr>
              <w:pStyle w:val="NormalWeb"/>
              <w:spacing w:before="0" w:beforeAutospacing="0" w:after="0" w:afterAutospacing="0"/>
              <w:jc w:val="both"/>
              <w:rPr>
                <w:rFonts w:ascii="Arial" w:hAnsi="Arial" w:cs="Arial"/>
                <w:b/>
                <w:bCs/>
                <w:sz w:val="20"/>
                <w:szCs w:val="20"/>
              </w:rPr>
            </w:pPr>
            <w:r w:rsidRPr="000860B8">
              <w:rPr>
                <w:rFonts w:ascii="Arial" w:hAnsi="Arial" w:cs="Arial"/>
                <w:b/>
                <w:bCs/>
                <w:sz w:val="20"/>
                <w:szCs w:val="20"/>
              </w:rPr>
              <w:t>ML</w:t>
            </w:r>
          </w:p>
        </w:tc>
        <w:tc>
          <w:tcPr>
            <w:tcW w:w="810" w:type="dxa"/>
          </w:tcPr>
          <w:p w14:paraId="7552A06C" w14:textId="77777777" w:rsidR="00810708" w:rsidRPr="000860B8" w:rsidRDefault="00810708" w:rsidP="000860B8">
            <w:pPr>
              <w:pStyle w:val="NormalWeb"/>
              <w:spacing w:before="0" w:beforeAutospacing="0" w:after="0" w:afterAutospacing="0"/>
              <w:jc w:val="both"/>
              <w:rPr>
                <w:rFonts w:ascii="Arial" w:hAnsi="Arial" w:cs="Arial"/>
                <w:sz w:val="20"/>
                <w:szCs w:val="20"/>
              </w:rPr>
            </w:pPr>
            <w:r w:rsidRPr="000860B8">
              <w:rPr>
                <w:rFonts w:ascii="Arial" w:hAnsi="Arial" w:cs="Arial"/>
                <w:sz w:val="20"/>
                <w:szCs w:val="20"/>
              </w:rPr>
              <w:t>384</w:t>
            </w:r>
          </w:p>
        </w:tc>
        <w:tc>
          <w:tcPr>
            <w:tcW w:w="1260" w:type="dxa"/>
          </w:tcPr>
          <w:p w14:paraId="7DE143E5" w14:textId="77777777" w:rsidR="00810708" w:rsidRPr="000860B8" w:rsidRDefault="00810708" w:rsidP="000860B8">
            <w:pPr>
              <w:pStyle w:val="NormalWeb"/>
              <w:spacing w:before="0" w:beforeAutospacing="0" w:after="0" w:afterAutospacing="0"/>
              <w:jc w:val="both"/>
              <w:rPr>
                <w:rFonts w:ascii="Arial" w:hAnsi="Arial" w:cs="Arial"/>
                <w:sz w:val="20"/>
                <w:szCs w:val="20"/>
              </w:rPr>
            </w:pPr>
            <w:r w:rsidRPr="000860B8">
              <w:rPr>
                <w:rFonts w:ascii="Arial" w:hAnsi="Arial" w:cs="Arial"/>
                <w:sz w:val="20"/>
                <w:szCs w:val="20"/>
              </w:rPr>
              <w:t>-0.391789</w:t>
            </w:r>
          </w:p>
        </w:tc>
        <w:tc>
          <w:tcPr>
            <w:tcW w:w="1440" w:type="dxa"/>
          </w:tcPr>
          <w:p w14:paraId="45F6A15A" w14:textId="77777777" w:rsidR="00810708" w:rsidRPr="000860B8" w:rsidRDefault="00810708" w:rsidP="000860B8">
            <w:pPr>
              <w:pStyle w:val="NormalWeb"/>
              <w:spacing w:before="0" w:beforeAutospacing="0" w:after="0" w:afterAutospacing="0"/>
              <w:jc w:val="both"/>
              <w:rPr>
                <w:rFonts w:ascii="Arial" w:hAnsi="Arial" w:cs="Arial"/>
                <w:sz w:val="20"/>
                <w:szCs w:val="20"/>
              </w:rPr>
            </w:pPr>
            <w:r w:rsidRPr="000860B8">
              <w:rPr>
                <w:rFonts w:ascii="Arial" w:hAnsi="Arial" w:cs="Arial"/>
                <w:sz w:val="20"/>
                <w:szCs w:val="20"/>
              </w:rPr>
              <w:t>0.677150</w:t>
            </w:r>
          </w:p>
        </w:tc>
        <w:tc>
          <w:tcPr>
            <w:tcW w:w="1260" w:type="dxa"/>
          </w:tcPr>
          <w:p w14:paraId="2198C899" w14:textId="77777777" w:rsidR="00810708" w:rsidRPr="000860B8" w:rsidRDefault="00810708" w:rsidP="000860B8">
            <w:pPr>
              <w:pStyle w:val="NormalWeb"/>
              <w:spacing w:before="0" w:beforeAutospacing="0" w:after="0" w:afterAutospacing="0"/>
              <w:jc w:val="both"/>
              <w:rPr>
                <w:rFonts w:ascii="Arial" w:hAnsi="Arial" w:cs="Arial"/>
                <w:sz w:val="20"/>
                <w:szCs w:val="20"/>
              </w:rPr>
            </w:pPr>
            <w:r w:rsidRPr="000860B8">
              <w:rPr>
                <w:rFonts w:ascii="Arial" w:hAnsi="Arial" w:cs="Arial"/>
                <w:sz w:val="20"/>
                <w:szCs w:val="20"/>
              </w:rPr>
              <w:t>-0.033338</w:t>
            </w:r>
          </w:p>
        </w:tc>
        <w:tc>
          <w:tcPr>
            <w:tcW w:w="1890" w:type="dxa"/>
          </w:tcPr>
          <w:p w14:paraId="7D545352" w14:textId="77777777" w:rsidR="00810708" w:rsidRPr="000860B8" w:rsidRDefault="00810708" w:rsidP="000860B8">
            <w:pPr>
              <w:pStyle w:val="NormalWeb"/>
              <w:spacing w:before="0" w:beforeAutospacing="0" w:after="0" w:afterAutospacing="0"/>
              <w:jc w:val="both"/>
              <w:rPr>
                <w:rFonts w:ascii="Arial" w:hAnsi="Arial" w:cs="Arial"/>
                <w:sz w:val="20"/>
                <w:szCs w:val="20"/>
              </w:rPr>
            </w:pPr>
            <w:r w:rsidRPr="000860B8">
              <w:rPr>
                <w:rFonts w:ascii="Arial" w:hAnsi="Arial" w:cs="Arial"/>
                <w:sz w:val="20"/>
                <w:szCs w:val="20"/>
              </w:rPr>
              <w:t>0.107010</w:t>
            </w:r>
          </w:p>
        </w:tc>
      </w:tr>
    </w:tbl>
    <w:p w14:paraId="5A133FBA" w14:textId="77777777" w:rsidR="00955721" w:rsidRPr="000860B8" w:rsidRDefault="00955721" w:rsidP="000860B8">
      <w:pPr>
        <w:jc w:val="center"/>
        <w:rPr>
          <w:rFonts w:ascii="Arial" w:eastAsia="Times New Roman" w:hAnsi="Arial" w:cs="Arial"/>
          <w:sz w:val="20"/>
          <w:szCs w:val="20"/>
          <w:lang w:val="en-US"/>
        </w:rPr>
      </w:pPr>
      <w:r w:rsidRPr="000860B8">
        <w:rPr>
          <w:rFonts w:ascii="Arial" w:eastAsia="Times New Roman" w:hAnsi="Arial" w:cs="Arial"/>
          <w:sz w:val="20"/>
          <w:szCs w:val="20"/>
          <w:lang w:val="en-US"/>
        </w:rPr>
        <w:t xml:space="preserve">Source: Processed data, </w:t>
      </w:r>
      <w:proofErr w:type="spellStart"/>
      <w:r w:rsidRPr="000860B8">
        <w:rPr>
          <w:rFonts w:ascii="Arial" w:eastAsia="Times New Roman" w:hAnsi="Arial" w:cs="Arial"/>
          <w:sz w:val="20"/>
          <w:szCs w:val="20"/>
          <w:lang w:val="en-US"/>
        </w:rPr>
        <w:t>Eviews</w:t>
      </w:r>
      <w:proofErr w:type="spellEnd"/>
      <w:r w:rsidRPr="000860B8">
        <w:rPr>
          <w:rFonts w:ascii="Arial" w:eastAsia="Times New Roman" w:hAnsi="Arial" w:cs="Arial"/>
          <w:sz w:val="20"/>
          <w:szCs w:val="20"/>
          <w:lang w:val="en-US"/>
        </w:rPr>
        <w:t xml:space="preserve"> 12</w:t>
      </w:r>
    </w:p>
    <w:p w14:paraId="0212CD03" w14:textId="77777777" w:rsidR="000860B8" w:rsidRDefault="000860B8" w:rsidP="000860B8">
      <w:pPr>
        <w:ind w:firstLine="720"/>
        <w:jc w:val="both"/>
        <w:rPr>
          <w:rFonts w:ascii="Arial" w:eastAsia="Times New Roman" w:hAnsi="Arial" w:cs="Arial"/>
          <w:lang w:val="en-US"/>
        </w:rPr>
      </w:pPr>
    </w:p>
    <w:p w14:paraId="2F80A2EE" w14:textId="2BBCB905" w:rsidR="00955721" w:rsidRPr="000860B8" w:rsidRDefault="00955721" w:rsidP="000860B8">
      <w:pPr>
        <w:ind w:firstLine="720"/>
        <w:jc w:val="both"/>
        <w:rPr>
          <w:rFonts w:ascii="Arial" w:eastAsia="Times New Roman" w:hAnsi="Arial" w:cs="Arial"/>
          <w:lang w:val="en-US"/>
        </w:rPr>
      </w:pPr>
      <w:r w:rsidRPr="000860B8">
        <w:rPr>
          <w:rFonts w:ascii="Arial" w:eastAsia="Times New Roman" w:hAnsi="Arial" w:cs="Arial"/>
          <w:lang w:val="en-US"/>
        </w:rPr>
        <w:t xml:space="preserve">Based on the data in Table 2 regarding descriptive statistics, column N shows the number of valid data (samples) used in this study, namely 351 data. The dependent variable in this study is Profit Management (ML), which has a minimum value of -0.391789 is PT. Tirta Mahakam Resources </w:t>
      </w:r>
      <w:proofErr w:type="spellStart"/>
      <w:r w:rsidRPr="000860B8">
        <w:rPr>
          <w:rFonts w:ascii="Arial" w:eastAsia="Times New Roman" w:hAnsi="Arial" w:cs="Arial"/>
          <w:lang w:val="en-US"/>
        </w:rPr>
        <w:t>Tbk</w:t>
      </w:r>
      <w:proofErr w:type="spellEnd"/>
      <w:r w:rsidRPr="000860B8">
        <w:rPr>
          <w:rFonts w:ascii="Arial" w:eastAsia="Times New Roman" w:hAnsi="Arial" w:cs="Arial"/>
          <w:lang w:val="en-US"/>
        </w:rPr>
        <w:t xml:space="preserve">. in 2020 and which has a maximum value of 0.677150 is PT. FKS Food Sejahtera </w:t>
      </w:r>
      <w:proofErr w:type="spellStart"/>
      <w:r w:rsidRPr="000860B8">
        <w:rPr>
          <w:rFonts w:ascii="Arial" w:eastAsia="Times New Roman" w:hAnsi="Arial" w:cs="Arial"/>
          <w:lang w:val="en-US"/>
        </w:rPr>
        <w:t>Tbk</w:t>
      </w:r>
      <w:proofErr w:type="spellEnd"/>
      <w:r w:rsidRPr="000860B8">
        <w:rPr>
          <w:rFonts w:ascii="Arial" w:eastAsia="Times New Roman" w:hAnsi="Arial" w:cs="Arial"/>
          <w:lang w:val="en-US"/>
        </w:rPr>
        <w:t>. in 2020. The mean and standard deviation values ​​of this variable are -0.033338 and 0.107010. From this data it can be concluded that on average every year companies carry out earnings management by reducing profits (income decreasing).</w:t>
      </w:r>
    </w:p>
    <w:p w14:paraId="6742A863" w14:textId="74F74E90" w:rsidR="00810708" w:rsidRPr="000860B8" w:rsidRDefault="00955721" w:rsidP="000860B8">
      <w:pPr>
        <w:ind w:firstLine="720"/>
        <w:jc w:val="both"/>
        <w:rPr>
          <w:rFonts w:ascii="Arial" w:hAnsi="Arial" w:cs="Arial"/>
        </w:rPr>
      </w:pPr>
      <w:r w:rsidRPr="000860B8">
        <w:rPr>
          <w:rFonts w:ascii="Arial" w:eastAsia="Times New Roman" w:hAnsi="Arial" w:cs="Arial"/>
          <w:lang w:val="en-US"/>
        </w:rPr>
        <w:t xml:space="preserve">The first independent variable is the Audit Committee (KA), which has a minimum value of 1.000000, namely PT. </w:t>
      </w:r>
      <w:proofErr w:type="spellStart"/>
      <w:r w:rsidRPr="000860B8">
        <w:rPr>
          <w:rFonts w:ascii="Arial" w:eastAsia="Times New Roman" w:hAnsi="Arial" w:cs="Arial"/>
          <w:lang w:val="en-US"/>
        </w:rPr>
        <w:t>Singaraja</w:t>
      </w:r>
      <w:proofErr w:type="spellEnd"/>
      <w:r w:rsidRPr="000860B8">
        <w:rPr>
          <w:rFonts w:ascii="Arial" w:eastAsia="Times New Roman" w:hAnsi="Arial" w:cs="Arial"/>
          <w:lang w:val="en-US"/>
        </w:rPr>
        <w:t xml:space="preserve"> Putra </w:t>
      </w:r>
      <w:proofErr w:type="spellStart"/>
      <w:r w:rsidRPr="000860B8">
        <w:rPr>
          <w:rFonts w:ascii="Arial" w:eastAsia="Times New Roman" w:hAnsi="Arial" w:cs="Arial"/>
          <w:lang w:val="en-US"/>
        </w:rPr>
        <w:t>Tbk</w:t>
      </w:r>
      <w:proofErr w:type="spellEnd"/>
      <w:r w:rsidRPr="000860B8">
        <w:rPr>
          <w:rFonts w:ascii="Arial" w:eastAsia="Times New Roman" w:hAnsi="Arial" w:cs="Arial"/>
          <w:lang w:val="en-US"/>
        </w:rPr>
        <w:t xml:space="preserve">. in 2019, 2020 and 2021, and PT. Perfect Immortal Style </w:t>
      </w:r>
      <w:proofErr w:type="spellStart"/>
      <w:r w:rsidRPr="000860B8">
        <w:rPr>
          <w:rFonts w:ascii="Arial" w:eastAsia="Times New Roman" w:hAnsi="Arial" w:cs="Arial"/>
          <w:lang w:val="en-US"/>
        </w:rPr>
        <w:t>Tbk</w:t>
      </w:r>
      <w:proofErr w:type="spellEnd"/>
      <w:r w:rsidRPr="000860B8">
        <w:rPr>
          <w:rFonts w:ascii="Arial" w:eastAsia="Times New Roman" w:hAnsi="Arial" w:cs="Arial"/>
          <w:lang w:val="en-US"/>
        </w:rPr>
        <w:t xml:space="preserve">. in 2019 and which has a maximum value of 45.000000, namely PT. Semen Indonesia (Persero) </w:t>
      </w:r>
      <w:proofErr w:type="spellStart"/>
      <w:r w:rsidRPr="000860B8">
        <w:rPr>
          <w:rFonts w:ascii="Arial" w:eastAsia="Times New Roman" w:hAnsi="Arial" w:cs="Arial"/>
          <w:lang w:val="en-US"/>
        </w:rPr>
        <w:t>Tbk</w:t>
      </w:r>
      <w:proofErr w:type="spellEnd"/>
      <w:r w:rsidRPr="000860B8">
        <w:rPr>
          <w:rFonts w:ascii="Arial" w:eastAsia="Times New Roman" w:hAnsi="Arial" w:cs="Arial"/>
          <w:lang w:val="en-US"/>
        </w:rPr>
        <w:t>. in 2019. The KA variable has a mean value of 6.479167 and a standard deviation value of 4.958795. The second independent variable, CSR disclosure, has a minimum value of 0.012987 and a maximum value of 0.311688. The mean value and standard deviation value of the CSR disclosure variable are 0.137130 and 0.059849.</w:t>
      </w:r>
    </w:p>
    <w:p w14:paraId="0342BA48" w14:textId="77777777" w:rsidR="00810708" w:rsidRPr="000860B8" w:rsidRDefault="00810708" w:rsidP="000860B8">
      <w:pPr>
        <w:jc w:val="both"/>
        <w:rPr>
          <w:rFonts w:ascii="Arial" w:hAnsi="Arial" w:cs="Arial"/>
        </w:rPr>
      </w:pPr>
    </w:p>
    <w:p w14:paraId="25B5E91D" w14:textId="77777777" w:rsidR="00955721" w:rsidRPr="000860B8" w:rsidRDefault="00955721" w:rsidP="000860B8">
      <w:pPr>
        <w:jc w:val="both"/>
        <w:rPr>
          <w:rFonts w:ascii="Arial" w:hAnsi="Arial" w:cs="Arial"/>
          <w:b/>
          <w:bCs/>
        </w:rPr>
      </w:pPr>
      <w:r w:rsidRPr="000860B8">
        <w:rPr>
          <w:rFonts w:ascii="Arial" w:hAnsi="Arial" w:cs="Arial"/>
          <w:b/>
          <w:bCs/>
        </w:rPr>
        <w:t>Classic assumption test</w:t>
      </w:r>
    </w:p>
    <w:p w14:paraId="0789DDB3" w14:textId="77777777" w:rsidR="00955721" w:rsidRPr="000860B8" w:rsidRDefault="00955721" w:rsidP="000860B8">
      <w:pPr>
        <w:pStyle w:val="NormalWeb"/>
        <w:shd w:val="clear" w:color="auto" w:fill="FFFFFF"/>
        <w:spacing w:before="0" w:beforeAutospacing="0" w:after="0" w:afterAutospacing="0"/>
        <w:ind w:firstLine="720"/>
        <w:jc w:val="both"/>
        <w:rPr>
          <w:rFonts w:ascii="Arial" w:hAnsi="Arial" w:cs="Arial"/>
          <w:sz w:val="22"/>
          <w:szCs w:val="22"/>
        </w:rPr>
      </w:pPr>
      <w:r w:rsidRPr="000860B8">
        <w:rPr>
          <w:rFonts w:ascii="Arial" w:hAnsi="Arial" w:cs="Arial"/>
          <w:sz w:val="22"/>
          <w:szCs w:val="22"/>
        </w:rPr>
        <w:t xml:space="preserve">Before testing the hypothesis, the classical assumption test is carried out first to obtain a good and appropriate research regression model. The first classic assumption test is the normality test using the Jarque-Bera test which shows that the probability value is 0.00000 or sig &lt;0.05, which means that the data is not normally distributed. Because the data in this study are not normally distributed, it is necessary to test using the GLS (Generalized Least Square) model which is a method that is considered efficient for estimating the coefficients of the linear regression model which has unequal variance </w:t>
      </w:r>
      <w:r w:rsidRPr="000860B8">
        <w:rPr>
          <w:rFonts w:ascii="Arial" w:hAnsi="Arial" w:cs="Arial"/>
          <w:sz w:val="22"/>
          <w:szCs w:val="22"/>
        </w:rPr>
        <w:lastRenderedPageBreak/>
        <w:t>data and there is a certain degree of correlation between observations</w:t>
      </w:r>
      <w:r w:rsidRPr="000860B8">
        <w:rPr>
          <w:rFonts w:ascii="Arial" w:hAnsi="Arial" w:cs="Arial"/>
          <w:b/>
          <w:bCs/>
          <w:sz w:val="22"/>
          <w:szCs w:val="22"/>
        </w:rPr>
        <w:t xml:space="preserve"> </w:t>
      </w:r>
      <w:r w:rsidR="00810708" w:rsidRPr="000860B8">
        <w:rPr>
          <w:rFonts w:ascii="Arial" w:hAnsi="Arial" w:cs="Arial"/>
          <w:sz w:val="22"/>
          <w:szCs w:val="22"/>
        </w:rPr>
        <w:fldChar w:fldCharType="begin" w:fldLock="1"/>
      </w:r>
      <w:r w:rsidR="00810708" w:rsidRPr="000860B8">
        <w:rPr>
          <w:rFonts w:ascii="Arial" w:hAnsi="Arial" w:cs="Arial"/>
          <w:sz w:val="22"/>
          <w:szCs w:val="22"/>
        </w:rPr>
        <w:instrText>ADDIN CSL_CITATION {"citationItems":[{"id":"ITEM-1","itemData":{"ISSN":"21830371","abstract":"Regression procedures are often used for estimating distributional parameters because of their computational simplicity and useful graphical presentation. However, the re-sulting regression model may have heteroscedasticity and/or correction problems and thus, weighted least squares estimation or alternative estimation methods should be used. In this study, we consider generalized least squares and weighted least squares estimation methods, based on an easily calculated approximation of the covariance matrix, for distributional parameters. The considered estimation methods are then applied to the estimation of parameters of different distributions, such as Weibull, log-logistic and Pareto. The results of the Monte Carlo simulation show that the generalized least squares method for the shape parameter of the considered distri-butions provides for most cases better performance than the maximum likelihood, least-squares and some alternative estimation methods. Certain real life examples are provided to further demonstrate the performance of the considered generalized least squares estimation method.","author":[{"dropping-particle":"","family":"Mert Kantar","given":"Yeliz","non-dropping-particle":"","parse-names":false,"suffix":""}],"container-title":"Revstat Statistical Journal","id":"ITEM-1","issue":"3","issued":{"date-parts":[["2015"]]},"page":"263-282","title":"Generalized Least Squares and Weighted Least Squares Estimation Methods for Distributional Parameters","type":"article-journal","volume":"13"},"uris":["http://www.mendeley.com/documents/?uuid=45fea834-5d0f-4f48-abfe-f2774c161528"]}],"mendeley":{"formattedCitation":"(Mert Kantar, 2015)","plainTextFormattedCitation":"(Mert Kantar, 2015)","previouslyFormattedCitation":"(Mert Kantar, 2015)"},"properties":{"noteIndex":0},"schema":"https://github.com/citation-style-language/schema/raw/master/csl-citation.json"}</w:instrText>
      </w:r>
      <w:r w:rsidR="00810708" w:rsidRPr="000860B8">
        <w:rPr>
          <w:rFonts w:ascii="Arial" w:hAnsi="Arial" w:cs="Arial"/>
          <w:sz w:val="22"/>
          <w:szCs w:val="22"/>
        </w:rPr>
        <w:fldChar w:fldCharType="separate"/>
      </w:r>
      <w:r w:rsidR="00810708" w:rsidRPr="000860B8">
        <w:rPr>
          <w:rFonts w:ascii="Arial" w:hAnsi="Arial" w:cs="Arial"/>
          <w:noProof/>
          <w:sz w:val="22"/>
          <w:szCs w:val="22"/>
        </w:rPr>
        <w:t>(Mert Kantar, 2015)</w:t>
      </w:r>
      <w:r w:rsidR="00810708" w:rsidRPr="000860B8">
        <w:rPr>
          <w:rFonts w:ascii="Arial" w:hAnsi="Arial" w:cs="Arial"/>
          <w:sz w:val="22"/>
          <w:szCs w:val="22"/>
        </w:rPr>
        <w:fldChar w:fldCharType="end"/>
      </w:r>
      <w:r w:rsidR="00810708" w:rsidRPr="000860B8">
        <w:rPr>
          <w:rFonts w:ascii="Arial" w:hAnsi="Arial" w:cs="Arial"/>
          <w:sz w:val="22"/>
          <w:szCs w:val="22"/>
        </w:rPr>
        <w:t xml:space="preserve">. </w:t>
      </w:r>
      <w:r w:rsidRPr="000860B8">
        <w:rPr>
          <w:rFonts w:ascii="Arial" w:hAnsi="Arial" w:cs="Arial"/>
          <w:sz w:val="22"/>
          <w:szCs w:val="22"/>
        </w:rPr>
        <w:t>Then for the results of the multicollinearity test in this study showed a Tolerance value of &gt; 0.01, namely in the range of values ​​0.113750 – 0.285346 so that there was no problem or there was no variable multicollinearity in this study.</w:t>
      </w:r>
    </w:p>
    <w:p w14:paraId="4F0ACB16" w14:textId="77777777" w:rsidR="00955721" w:rsidRPr="000860B8" w:rsidRDefault="00955721" w:rsidP="000860B8">
      <w:pPr>
        <w:pStyle w:val="NormalWeb"/>
        <w:shd w:val="clear" w:color="auto" w:fill="FFFFFF"/>
        <w:spacing w:before="0" w:beforeAutospacing="0" w:after="0" w:afterAutospacing="0"/>
        <w:ind w:firstLine="720"/>
        <w:jc w:val="both"/>
        <w:rPr>
          <w:rFonts w:ascii="Arial" w:hAnsi="Arial" w:cs="Arial"/>
          <w:sz w:val="22"/>
          <w:szCs w:val="22"/>
        </w:rPr>
      </w:pPr>
      <w:r w:rsidRPr="000860B8">
        <w:rPr>
          <w:rFonts w:ascii="Arial" w:hAnsi="Arial" w:cs="Arial"/>
          <w:sz w:val="22"/>
          <w:szCs w:val="22"/>
        </w:rPr>
        <w:t xml:space="preserve">Then, the results of the heteroscedasticity test in this study using the White test showed the Prob. Chi-Square (9) based on </w:t>
      </w:r>
      <w:proofErr w:type="spellStart"/>
      <w:r w:rsidRPr="000860B8">
        <w:rPr>
          <w:rFonts w:ascii="Arial" w:hAnsi="Arial" w:cs="Arial"/>
          <w:sz w:val="22"/>
          <w:szCs w:val="22"/>
        </w:rPr>
        <w:t>Obs</w:t>
      </w:r>
      <w:proofErr w:type="spellEnd"/>
      <w:r w:rsidRPr="000860B8">
        <w:rPr>
          <w:rFonts w:ascii="Arial" w:hAnsi="Arial" w:cs="Arial"/>
          <w:sz w:val="22"/>
          <w:szCs w:val="22"/>
        </w:rPr>
        <w:t xml:space="preserve">*R-squared is 0.6432 &gt; 0.05 which means that the regression model in this study does not experience heteroscedasticity problems. Furthermore, the results of the autocorrelation test in this study using the Breusch-Godfrey test showed the Prob. Chi-Square (2) based on </w:t>
      </w:r>
      <w:proofErr w:type="spellStart"/>
      <w:r w:rsidRPr="000860B8">
        <w:rPr>
          <w:rFonts w:ascii="Arial" w:hAnsi="Arial" w:cs="Arial"/>
          <w:sz w:val="22"/>
          <w:szCs w:val="22"/>
        </w:rPr>
        <w:t>Obs</w:t>
      </w:r>
      <w:proofErr w:type="spellEnd"/>
      <w:r w:rsidRPr="000860B8">
        <w:rPr>
          <w:rFonts w:ascii="Arial" w:hAnsi="Arial" w:cs="Arial"/>
          <w:sz w:val="22"/>
          <w:szCs w:val="22"/>
        </w:rPr>
        <w:t>*R-squared is 0.2715 &gt; 0.05 so it can be concluded that there is no autocorrelation problem in this study.</w:t>
      </w:r>
    </w:p>
    <w:p w14:paraId="4A1A536A" w14:textId="77777777" w:rsidR="00955721" w:rsidRPr="000860B8" w:rsidRDefault="00955721" w:rsidP="000860B8">
      <w:pPr>
        <w:pStyle w:val="NormalWeb"/>
        <w:shd w:val="clear" w:color="auto" w:fill="FFFFFF"/>
        <w:spacing w:before="0" w:beforeAutospacing="0" w:after="0" w:afterAutospacing="0"/>
        <w:jc w:val="both"/>
        <w:rPr>
          <w:rFonts w:ascii="Arial" w:hAnsi="Arial" w:cs="Arial"/>
          <w:b/>
          <w:bCs/>
          <w:sz w:val="22"/>
          <w:szCs w:val="22"/>
        </w:rPr>
      </w:pPr>
    </w:p>
    <w:p w14:paraId="6C1DD828" w14:textId="558AD500" w:rsidR="00955721" w:rsidRPr="000860B8" w:rsidRDefault="00955721" w:rsidP="000860B8">
      <w:pPr>
        <w:pStyle w:val="NormalWeb"/>
        <w:shd w:val="clear" w:color="auto" w:fill="FFFFFF"/>
        <w:spacing w:before="0" w:beforeAutospacing="0" w:after="0" w:afterAutospacing="0"/>
        <w:jc w:val="both"/>
        <w:rPr>
          <w:rFonts w:ascii="Arial" w:hAnsi="Arial" w:cs="Arial"/>
          <w:b/>
          <w:bCs/>
          <w:sz w:val="22"/>
          <w:szCs w:val="22"/>
        </w:rPr>
      </w:pPr>
      <w:r w:rsidRPr="000860B8">
        <w:rPr>
          <w:rFonts w:ascii="Arial" w:hAnsi="Arial" w:cs="Arial"/>
          <w:b/>
          <w:bCs/>
          <w:sz w:val="22"/>
          <w:szCs w:val="22"/>
        </w:rPr>
        <w:t>Hypothesis testing</w:t>
      </w:r>
    </w:p>
    <w:p w14:paraId="30BF0310" w14:textId="4FFA6AE5" w:rsidR="00810708" w:rsidRDefault="00955721" w:rsidP="000860B8">
      <w:pPr>
        <w:pStyle w:val="NormalWeb"/>
        <w:shd w:val="clear" w:color="auto" w:fill="FFFFFF"/>
        <w:spacing w:before="0" w:beforeAutospacing="0" w:after="0" w:afterAutospacing="0"/>
        <w:ind w:firstLine="720"/>
        <w:jc w:val="both"/>
        <w:rPr>
          <w:rFonts w:ascii="Arial" w:hAnsi="Arial" w:cs="Arial"/>
          <w:sz w:val="22"/>
          <w:szCs w:val="22"/>
        </w:rPr>
      </w:pPr>
      <w:r w:rsidRPr="000860B8">
        <w:rPr>
          <w:rFonts w:ascii="Arial" w:hAnsi="Arial" w:cs="Arial"/>
          <w:sz w:val="22"/>
          <w:szCs w:val="22"/>
        </w:rPr>
        <w:t>Table 3 shows the results of multiple linear regression testing to determine whether there is a significant effect of the independent variables on the dependent variable</w:t>
      </w:r>
      <w:r w:rsidR="00810708" w:rsidRPr="000860B8">
        <w:rPr>
          <w:rFonts w:ascii="Arial" w:hAnsi="Arial" w:cs="Arial"/>
          <w:sz w:val="22"/>
          <w:szCs w:val="22"/>
        </w:rPr>
        <w:t xml:space="preserve">. </w:t>
      </w:r>
    </w:p>
    <w:p w14:paraId="5675BD30" w14:textId="77777777" w:rsidR="000860B8" w:rsidRPr="000860B8" w:rsidRDefault="000860B8" w:rsidP="000860B8">
      <w:pPr>
        <w:pStyle w:val="NormalWeb"/>
        <w:shd w:val="clear" w:color="auto" w:fill="FFFFFF"/>
        <w:spacing w:before="0" w:beforeAutospacing="0" w:after="0" w:afterAutospacing="0"/>
        <w:ind w:firstLine="720"/>
        <w:jc w:val="both"/>
        <w:rPr>
          <w:rFonts w:ascii="Arial" w:hAnsi="Arial" w:cs="Arial"/>
          <w:i/>
          <w:iCs/>
          <w:sz w:val="22"/>
          <w:szCs w:val="22"/>
        </w:rPr>
      </w:pPr>
    </w:p>
    <w:p w14:paraId="2AE54EB6" w14:textId="0F04EF7A" w:rsidR="00810708" w:rsidRPr="000860B8" w:rsidRDefault="00CC6331" w:rsidP="000860B8">
      <w:pPr>
        <w:pStyle w:val="NormalWeb"/>
        <w:shd w:val="clear" w:color="auto" w:fill="FFFFFF"/>
        <w:spacing w:before="0" w:beforeAutospacing="0" w:after="0" w:afterAutospacing="0"/>
        <w:jc w:val="center"/>
        <w:rPr>
          <w:rFonts w:ascii="Arial" w:hAnsi="Arial" w:cs="Arial"/>
          <w:b/>
          <w:bCs/>
          <w:sz w:val="22"/>
          <w:szCs w:val="22"/>
        </w:rPr>
      </w:pPr>
      <w:r w:rsidRPr="000860B8">
        <w:rPr>
          <w:rFonts w:ascii="Arial" w:hAnsi="Arial" w:cs="Arial"/>
          <w:b/>
          <w:bCs/>
          <w:sz w:val="22"/>
          <w:szCs w:val="22"/>
        </w:rPr>
        <w:t>Table 3. Multiple Linear Regression Test</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5"/>
        <w:gridCol w:w="1530"/>
        <w:gridCol w:w="1530"/>
        <w:gridCol w:w="1440"/>
        <w:gridCol w:w="1170"/>
      </w:tblGrid>
      <w:tr w:rsidR="00810708" w:rsidRPr="000860B8" w14:paraId="54CB9E2E" w14:textId="77777777" w:rsidTr="00883283">
        <w:trPr>
          <w:jc w:val="center"/>
        </w:trPr>
        <w:tc>
          <w:tcPr>
            <w:tcW w:w="1165" w:type="dxa"/>
            <w:vAlign w:val="center"/>
          </w:tcPr>
          <w:p w14:paraId="3A09640D" w14:textId="77777777" w:rsidR="00810708" w:rsidRPr="000860B8" w:rsidRDefault="00810708" w:rsidP="000860B8">
            <w:pPr>
              <w:pStyle w:val="NormalWeb"/>
              <w:spacing w:before="0" w:beforeAutospacing="0" w:after="0" w:afterAutospacing="0"/>
              <w:jc w:val="center"/>
              <w:rPr>
                <w:rFonts w:ascii="Arial" w:hAnsi="Arial" w:cs="Arial"/>
                <w:b/>
                <w:bCs/>
                <w:sz w:val="20"/>
                <w:szCs w:val="20"/>
              </w:rPr>
            </w:pPr>
            <w:r w:rsidRPr="000860B8">
              <w:rPr>
                <w:rFonts w:ascii="Arial" w:hAnsi="Arial" w:cs="Arial"/>
                <w:b/>
                <w:bCs/>
                <w:sz w:val="20"/>
                <w:szCs w:val="20"/>
              </w:rPr>
              <w:t xml:space="preserve">Variable </w:t>
            </w:r>
          </w:p>
        </w:tc>
        <w:tc>
          <w:tcPr>
            <w:tcW w:w="1530" w:type="dxa"/>
            <w:vAlign w:val="center"/>
          </w:tcPr>
          <w:p w14:paraId="15500896" w14:textId="77777777" w:rsidR="00810708" w:rsidRPr="000860B8" w:rsidRDefault="00810708" w:rsidP="000860B8">
            <w:pPr>
              <w:pStyle w:val="NormalWeb"/>
              <w:spacing w:before="0" w:beforeAutospacing="0" w:after="0" w:afterAutospacing="0"/>
              <w:jc w:val="center"/>
              <w:rPr>
                <w:rFonts w:ascii="Arial" w:hAnsi="Arial" w:cs="Arial"/>
                <w:b/>
                <w:bCs/>
                <w:sz w:val="20"/>
                <w:szCs w:val="20"/>
              </w:rPr>
            </w:pPr>
            <w:r w:rsidRPr="000860B8">
              <w:rPr>
                <w:rFonts w:ascii="Arial" w:hAnsi="Arial" w:cs="Arial"/>
                <w:b/>
                <w:bCs/>
                <w:sz w:val="20"/>
                <w:szCs w:val="20"/>
              </w:rPr>
              <w:t xml:space="preserve">Coefficient </w:t>
            </w:r>
          </w:p>
        </w:tc>
        <w:tc>
          <w:tcPr>
            <w:tcW w:w="1530" w:type="dxa"/>
            <w:vAlign w:val="center"/>
          </w:tcPr>
          <w:p w14:paraId="3A662F5F" w14:textId="77777777" w:rsidR="00810708" w:rsidRPr="000860B8" w:rsidRDefault="00810708" w:rsidP="000860B8">
            <w:pPr>
              <w:pStyle w:val="NormalWeb"/>
              <w:spacing w:before="0" w:beforeAutospacing="0" w:after="0" w:afterAutospacing="0"/>
              <w:jc w:val="center"/>
              <w:rPr>
                <w:rFonts w:ascii="Arial" w:hAnsi="Arial" w:cs="Arial"/>
                <w:b/>
                <w:bCs/>
                <w:sz w:val="20"/>
                <w:szCs w:val="20"/>
              </w:rPr>
            </w:pPr>
            <w:r w:rsidRPr="000860B8">
              <w:rPr>
                <w:rFonts w:ascii="Arial" w:hAnsi="Arial" w:cs="Arial"/>
                <w:b/>
                <w:bCs/>
                <w:sz w:val="20"/>
                <w:szCs w:val="20"/>
              </w:rPr>
              <w:t>Std. Error</w:t>
            </w:r>
          </w:p>
        </w:tc>
        <w:tc>
          <w:tcPr>
            <w:tcW w:w="1440" w:type="dxa"/>
            <w:vAlign w:val="center"/>
          </w:tcPr>
          <w:p w14:paraId="7D3410EC" w14:textId="77777777" w:rsidR="00810708" w:rsidRPr="000860B8" w:rsidRDefault="00810708" w:rsidP="000860B8">
            <w:pPr>
              <w:pStyle w:val="NormalWeb"/>
              <w:spacing w:before="0" w:beforeAutospacing="0" w:after="0" w:afterAutospacing="0"/>
              <w:jc w:val="center"/>
              <w:rPr>
                <w:rFonts w:ascii="Arial" w:hAnsi="Arial" w:cs="Arial"/>
                <w:b/>
                <w:bCs/>
                <w:sz w:val="20"/>
                <w:szCs w:val="20"/>
              </w:rPr>
            </w:pPr>
            <w:r w:rsidRPr="000860B8">
              <w:rPr>
                <w:rFonts w:ascii="Arial" w:hAnsi="Arial" w:cs="Arial"/>
                <w:b/>
                <w:bCs/>
                <w:sz w:val="20"/>
                <w:szCs w:val="20"/>
              </w:rPr>
              <w:t>t-Statistic</w:t>
            </w:r>
          </w:p>
        </w:tc>
        <w:tc>
          <w:tcPr>
            <w:tcW w:w="1170" w:type="dxa"/>
            <w:vAlign w:val="center"/>
          </w:tcPr>
          <w:p w14:paraId="517A1D87" w14:textId="77777777" w:rsidR="00810708" w:rsidRPr="000860B8" w:rsidRDefault="00810708" w:rsidP="000860B8">
            <w:pPr>
              <w:pStyle w:val="NormalWeb"/>
              <w:spacing w:before="0" w:beforeAutospacing="0" w:after="0" w:afterAutospacing="0"/>
              <w:jc w:val="center"/>
              <w:rPr>
                <w:rFonts w:ascii="Arial" w:hAnsi="Arial" w:cs="Arial"/>
                <w:b/>
                <w:bCs/>
                <w:sz w:val="20"/>
                <w:szCs w:val="20"/>
              </w:rPr>
            </w:pPr>
            <w:r w:rsidRPr="000860B8">
              <w:rPr>
                <w:rFonts w:ascii="Arial" w:hAnsi="Arial" w:cs="Arial"/>
                <w:b/>
                <w:bCs/>
                <w:sz w:val="20"/>
                <w:szCs w:val="20"/>
              </w:rPr>
              <w:t>Prob.</w:t>
            </w:r>
          </w:p>
        </w:tc>
      </w:tr>
      <w:tr w:rsidR="00810708" w:rsidRPr="000860B8" w14:paraId="6EBA13EE" w14:textId="77777777" w:rsidTr="00883283">
        <w:trPr>
          <w:jc w:val="center"/>
        </w:trPr>
        <w:tc>
          <w:tcPr>
            <w:tcW w:w="1165" w:type="dxa"/>
          </w:tcPr>
          <w:p w14:paraId="22803842"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sz w:val="20"/>
                <w:szCs w:val="20"/>
              </w:rPr>
              <w:t>C</w:t>
            </w:r>
          </w:p>
        </w:tc>
        <w:tc>
          <w:tcPr>
            <w:tcW w:w="1530" w:type="dxa"/>
          </w:tcPr>
          <w:p w14:paraId="2BFB04E2"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sz w:val="20"/>
                <w:szCs w:val="20"/>
              </w:rPr>
              <w:t>-1.218619</w:t>
            </w:r>
          </w:p>
        </w:tc>
        <w:tc>
          <w:tcPr>
            <w:tcW w:w="1530" w:type="dxa"/>
          </w:tcPr>
          <w:p w14:paraId="57F721D3"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sz w:val="20"/>
                <w:szCs w:val="20"/>
              </w:rPr>
              <w:t>0.284140</w:t>
            </w:r>
          </w:p>
        </w:tc>
        <w:tc>
          <w:tcPr>
            <w:tcW w:w="1440" w:type="dxa"/>
          </w:tcPr>
          <w:p w14:paraId="3ED97FAF"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sz w:val="20"/>
                <w:szCs w:val="20"/>
              </w:rPr>
              <w:t>-4.288801</w:t>
            </w:r>
          </w:p>
        </w:tc>
        <w:tc>
          <w:tcPr>
            <w:tcW w:w="1170" w:type="dxa"/>
          </w:tcPr>
          <w:p w14:paraId="390422DC"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sz w:val="20"/>
                <w:szCs w:val="20"/>
              </w:rPr>
              <w:t>0.0000</w:t>
            </w:r>
          </w:p>
        </w:tc>
      </w:tr>
      <w:tr w:rsidR="00810708" w:rsidRPr="000860B8" w14:paraId="7F645D5F" w14:textId="77777777" w:rsidTr="00883283">
        <w:trPr>
          <w:jc w:val="center"/>
        </w:trPr>
        <w:tc>
          <w:tcPr>
            <w:tcW w:w="1165" w:type="dxa"/>
          </w:tcPr>
          <w:p w14:paraId="739B92A2"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sz w:val="20"/>
                <w:szCs w:val="20"/>
              </w:rPr>
              <w:t>KA</w:t>
            </w:r>
          </w:p>
        </w:tc>
        <w:tc>
          <w:tcPr>
            <w:tcW w:w="1530" w:type="dxa"/>
          </w:tcPr>
          <w:p w14:paraId="325556C0"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sz w:val="20"/>
                <w:szCs w:val="20"/>
              </w:rPr>
              <w:t>-0.001613</w:t>
            </w:r>
          </w:p>
        </w:tc>
        <w:tc>
          <w:tcPr>
            <w:tcW w:w="1530" w:type="dxa"/>
          </w:tcPr>
          <w:p w14:paraId="0EEDCE02"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sz w:val="20"/>
                <w:szCs w:val="20"/>
              </w:rPr>
              <w:t>0.000723</w:t>
            </w:r>
          </w:p>
        </w:tc>
        <w:tc>
          <w:tcPr>
            <w:tcW w:w="1440" w:type="dxa"/>
          </w:tcPr>
          <w:p w14:paraId="5404D66D"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sz w:val="20"/>
                <w:szCs w:val="20"/>
              </w:rPr>
              <w:t>-2.232573</w:t>
            </w:r>
          </w:p>
        </w:tc>
        <w:tc>
          <w:tcPr>
            <w:tcW w:w="1170" w:type="dxa"/>
          </w:tcPr>
          <w:p w14:paraId="58A2FA2C"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sz w:val="20"/>
                <w:szCs w:val="20"/>
              </w:rPr>
              <w:t>0.0265</w:t>
            </w:r>
          </w:p>
        </w:tc>
      </w:tr>
      <w:tr w:rsidR="00810708" w:rsidRPr="000860B8" w14:paraId="4A29B7AC" w14:textId="77777777" w:rsidTr="00883283">
        <w:trPr>
          <w:jc w:val="center"/>
        </w:trPr>
        <w:tc>
          <w:tcPr>
            <w:tcW w:w="1165" w:type="dxa"/>
          </w:tcPr>
          <w:p w14:paraId="485EFB39"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sz w:val="20"/>
                <w:szCs w:val="20"/>
              </w:rPr>
              <w:t>CSR</w:t>
            </w:r>
          </w:p>
        </w:tc>
        <w:tc>
          <w:tcPr>
            <w:tcW w:w="1530" w:type="dxa"/>
          </w:tcPr>
          <w:p w14:paraId="7ED8A154"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sz w:val="20"/>
                <w:szCs w:val="20"/>
              </w:rPr>
              <w:t>-0.085765</w:t>
            </w:r>
          </w:p>
        </w:tc>
        <w:tc>
          <w:tcPr>
            <w:tcW w:w="1530" w:type="dxa"/>
          </w:tcPr>
          <w:p w14:paraId="57B21BBC"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sz w:val="20"/>
                <w:szCs w:val="20"/>
              </w:rPr>
              <w:t>0.027236</w:t>
            </w:r>
          </w:p>
        </w:tc>
        <w:tc>
          <w:tcPr>
            <w:tcW w:w="1440" w:type="dxa"/>
          </w:tcPr>
          <w:p w14:paraId="66DEDDD3"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sz w:val="20"/>
                <w:szCs w:val="20"/>
              </w:rPr>
              <w:t>-3.148952</w:t>
            </w:r>
          </w:p>
        </w:tc>
        <w:tc>
          <w:tcPr>
            <w:tcW w:w="1170" w:type="dxa"/>
          </w:tcPr>
          <w:p w14:paraId="0EF0E263"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sz w:val="20"/>
                <w:szCs w:val="20"/>
              </w:rPr>
              <w:t>0.0018</w:t>
            </w:r>
          </w:p>
        </w:tc>
      </w:tr>
      <w:tr w:rsidR="00810708" w:rsidRPr="000860B8" w14:paraId="044777FD" w14:textId="77777777" w:rsidTr="00883283">
        <w:trPr>
          <w:jc w:val="center"/>
        </w:trPr>
        <w:tc>
          <w:tcPr>
            <w:tcW w:w="1165" w:type="dxa"/>
          </w:tcPr>
          <w:p w14:paraId="3D7814CE"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sz w:val="20"/>
                <w:szCs w:val="20"/>
              </w:rPr>
              <w:t>SIZE</w:t>
            </w:r>
          </w:p>
        </w:tc>
        <w:tc>
          <w:tcPr>
            <w:tcW w:w="1530" w:type="dxa"/>
          </w:tcPr>
          <w:p w14:paraId="42C2FC13"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sz w:val="20"/>
                <w:szCs w:val="20"/>
              </w:rPr>
              <w:t>0.042707</w:t>
            </w:r>
          </w:p>
        </w:tc>
        <w:tc>
          <w:tcPr>
            <w:tcW w:w="1530" w:type="dxa"/>
          </w:tcPr>
          <w:p w14:paraId="4D4D4B8E"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sz w:val="20"/>
                <w:szCs w:val="20"/>
              </w:rPr>
              <w:t>0.010037</w:t>
            </w:r>
          </w:p>
        </w:tc>
        <w:tc>
          <w:tcPr>
            <w:tcW w:w="1440" w:type="dxa"/>
          </w:tcPr>
          <w:p w14:paraId="29585A95"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sz w:val="20"/>
                <w:szCs w:val="20"/>
              </w:rPr>
              <w:t>4.254907</w:t>
            </w:r>
          </w:p>
        </w:tc>
        <w:tc>
          <w:tcPr>
            <w:tcW w:w="1170" w:type="dxa"/>
          </w:tcPr>
          <w:p w14:paraId="3D97D15B"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sz w:val="20"/>
                <w:szCs w:val="20"/>
              </w:rPr>
              <w:t>0.0000</w:t>
            </w:r>
          </w:p>
        </w:tc>
      </w:tr>
      <w:tr w:rsidR="00810708" w:rsidRPr="000860B8" w14:paraId="676543E7" w14:textId="77777777" w:rsidTr="00883283">
        <w:trPr>
          <w:jc w:val="center"/>
        </w:trPr>
        <w:tc>
          <w:tcPr>
            <w:tcW w:w="6835" w:type="dxa"/>
            <w:gridSpan w:val="5"/>
            <w:vAlign w:val="center"/>
          </w:tcPr>
          <w:p w14:paraId="44D2D5EA"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b/>
                <w:bCs/>
                <w:sz w:val="20"/>
                <w:szCs w:val="20"/>
              </w:rPr>
              <w:t>R-squared</w:t>
            </w:r>
            <w:r w:rsidRPr="000860B8">
              <w:rPr>
                <w:rFonts w:ascii="Arial" w:hAnsi="Arial" w:cs="Arial"/>
                <w:sz w:val="20"/>
                <w:szCs w:val="20"/>
              </w:rPr>
              <w:t xml:space="preserve"> 0.838630</w:t>
            </w:r>
          </w:p>
        </w:tc>
      </w:tr>
      <w:tr w:rsidR="00810708" w:rsidRPr="000860B8" w14:paraId="781B76D7" w14:textId="77777777" w:rsidTr="00883283">
        <w:trPr>
          <w:jc w:val="center"/>
        </w:trPr>
        <w:tc>
          <w:tcPr>
            <w:tcW w:w="6835" w:type="dxa"/>
            <w:gridSpan w:val="5"/>
            <w:vAlign w:val="center"/>
          </w:tcPr>
          <w:p w14:paraId="32EAE337"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b/>
                <w:bCs/>
                <w:sz w:val="20"/>
                <w:szCs w:val="20"/>
              </w:rPr>
              <w:t>Adjusted R-squared</w:t>
            </w:r>
            <w:r w:rsidRPr="000860B8">
              <w:rPr>
                <w:rFonts w:ascii="Arial" w:hAnsi="Arial" w:cs="Arial"/>
                <w:sz w:val="20"/>
                <w:szCs w:val="20"/>
              </w:rPr>
              <w:t xml:space="preserve"> 0.755713</w:t>
            </w:r>
          </w:p>
        </w:tc>
      </w:tr>
      <w:tr w:rsidR="00810708" w:rsidRPr="000860B8" w14:paraId="4C925CE5" w14:textId="77777777" w:rsidTr="00883283">
        <w:trPr>
          <w:jc w:val="center"/>
        </w:trPr>
        <w:tc>
          <w:tcPr>
            <w:tcW w:w="6835" w:type="dxa"/>
            <w:gridSpan w:val="5"/>
            <w:vAlign w:val="center"/>
          </w:tcPr>
          <w:p w14:paraId="50AB0958"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b/>
                <w:bCs/>
                <w:sz w:val="20"/>
                <w:szCs w:val="20"/>
              </w:rPr>
              <w:t>F-statistic</w:t>
            </w:r>
            <w:r w:rsidRPr="000860B8">
              <w:rPr>
                <w:rFonts w:ascii="Arial" w:hAnsi="Arial" w:cs="Arial"/>
                <w:sz w:val="20"/>
                <w:szCs w:val="20"/>
              </w:rPr>
              <w:t xml:space="preserve"> 10.11406</w:t>
            </w:r>
          </w:p>
        </w:tc>
      </w:tr>
      <w:tr w:rsidR="00810708" w:rsidRPr="000860B8" w14:paraId="4C0A03D8" w14:textId="77777777" w:rsidTr="00883283">
        <w:trPr>
          <w:jc w:val="center"/>
        </w:trPr>
        <w:tc>
          <w:tcPr>
            <w:tcW w:w="6835" w:type="dxa"/>
            <w:gridSpan w:val="5"/>
            <w:vAlign w:val="center"/>
          </w:tcPr>
          <w:p w14:paraId="2602948F"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b/>
                <w:bCs/>
                <w:sz w:val="20"/>
                <w:szCs w:val="20"/>
              </w:rPr>
              <w:t>Prob(F-statistic)</w:t>
            </w:r>
            <w:r w:rsidRPr="000860B8">
              <w:rPr>
                <w:rFonts w:ascii="Arial" w:hAnsi="Arial" w:cs="Arial"/>
                <w:sz w:val="20"/>
                <w:szCs w:val="20"/>
              </w:rPr>
              <w:t xml:space="preserve"> 0.000000</w:t>
            </w:r>
          </w:p>
        </w:tc>
      </w:tr>
    </w:tbl>
    <w:p w14:paraId="7AEDAE8F" w14:textId="77777777" w:rsidR="00DA50AF" w:rsidRPr="000860B8" w:rsidRDefault="00DA50AF" w:rsidP="000860B8">
      <w:pPr>
        <w:pStyle w:val="NormalWeb"/>
        <w:shd w:val="clear" w:color="auto" w:fill="FFFFFF"/>
        <w:spacing w:before="0" w:beforeAutospacing="0" w:after="0" w:afterAutospacing="0"/>
        <w:jc w:val="center"/>
        <w:rPr>
          <w:rFonts w:ascii="Arial" w:hAnsi="Arial" w:cs="Arial"/>
          <w:sz w:val="20"/>
          <w:szCs w:val="20"/>
        </w:rPr>
      </w:pPr>
      <w:r w:rsidRPr="000860B8">
        <w:rPr>
          <w:rFonts w:ascii="Arial" w:hAnsi="Arial" w:cs="Arial"/>
          <w:sz w:val="20"/>
          <w:szCs w:val="20"/>
        </w:rPr>
        <w:t xml:space="preserve">Source: Processed data, </w:t>
      </w:r>
      <w:proofErr w:type="spellStart"/>
      <w:r w:rsidRPr="000860B8">
        <w:rPr>
          <w:rFonts w:ascii="Arial" w:hAnsi="Arial" w:cs="Arial"/>
          <w:sz w:val="20"/>
          <w:szCs w:val="20"/>
        </w:rPr>
        <w:t>Eviews</w:t>
      </w:r>
      <w:proofErr w:type="spellEnd"/>
      <w:r w:rsidRPr="000860B8">
        <w:rPr>
          <w:rFonts w:ascii="Arial" w:hAnsi="Arial" w:cs="Arial"/>
          <w:sz w:val="20"/>
          <w:szCs w:val="20"/>
        </w:rPr>
        <w:t xml:space="preserve"> 12</w:t>
      </w:r>
    </w:p>
    <w:p w14:paraId="3D749409" w14:textId="77777777" w:rsidR="000860B8" w:rsidRDefault="000860B8" w:rsidP="000860B8">
      <w:pPr>
        <w:pStyle w:val="NormalWeb"/>
        <w:shd w:val="clear" w:color="auto" w:fill="FFFFFF"/>
        <w:spacing w:before="0" w:beforeAutospacing="0" w:after="0" w:afterAutospacing="0"/>
        <w:ind w:firstLine="720"/>
        <w:jc w:val="both"/>
        <w:rPr>
          <w:rFonts w:ascii="Arial" w:hAnsi="Arial" w:cs="Arial"/>
          <w:sz w:val="22"/>
          <w:szCs w:val="22"/>
        </w:rPr>
      </w:pPr>
    </w:p>
    <w:p w14:paraId="0B4E964B" w14:textId="7DE7B76C" w:rsidR="00DA50AF" w:rsidRPr="000860B8" w:rsidRDefault="00DA50AF" w:rsidP="000860B8">
      <w:pPr>
        <w:pStyle w:val="NormalWeb"/>
        <w:shd w:val="clear" w:color="auto" w:fill="FFFFFF"/>
        <w:spacing w:before="0" w:beforeAutospacing="0" w:after="0" w:afterAutospacing="0"/>
        <w:ind w:firstLine="720"/>
        <w:jc w:val="both"/>
        <w:rPr>
          <w:rFonts w:ascii="Arial" w:hAnsi="Arial" w:cs="Arial"/>
          <w:sz w:val="22"/>
          <w:szCs w:val="22"/>
        </w:rPr>
      </w:pPr>
      <w:r w:rsidRPr="000860B8">
        <w:rPr>
          <w:rFonts w:ascii="Arial" w:hAnsi="Arial" w:cs="Arial"/>
          <w:sz w:val="22"/>
          <w:szCs w:val="22"/>
        </w:rPr>
        <w:t>Based on table 3, the resulting correlation coefficient (R-squared) is 0.838630, which means that the relationship between audit committees, CSR disclosure and earnings management size is strong because the correlation coefficient is close to 1. Then for the value of the coefficient of determination (Adjusted R-squared) the result is 0.755713 or 75.57% which indicates that the variation in the dependent variable, namely earnings management, which can be explained by the independent variable is 75.57%, while the remaining 24.43% is explained by other factors not included in the model. Then the value of the simultaneous test (F-test) is 10.11406 with a probability level of 0.000 (significant). Because the probability value is much smaller than alpha 5% (0.000 &lt;0.05), this research model is feasible to use.</w:t>
      </w:r>
    </w:p>
    <w:p w14:paraId="7D7A110C" w14:textId="60E875EA" w:rsidR="00810708" w:rsidRPr="000860B8" w:rsidRDefault="00DA50AF" w:rsidP="000860B8">
      <w:pPr>
        <w:pStyle w:val="NormalWeb"/>
        <w:shd w:val="clear" w:color="auto" w:fill="FFFFFF"/>
        <w:spacing w:before="0" w:beforeAutospacing="0" w:after="0" w:afterAutospacing="0"/>
        <w:jc w:val="both"/>
        <w:rPr>
          <w:rFonts w:ascii="Arial" w:hAnsi="Arial" w:cs="Arial"/>
          <w:sz w:val="22"/>
          <w:szCs w:val="22"/>
        </w:rPr>
      </w:pPr>
      <w:r w:rsidRPr="000860B8">
        <w:rPr>
          <w:rFonts w:ascii="Arial" w:hAnsi="Arial" w:cs="Arial"/>
          <w:sz w:val="22"/>
          <w:szCs w:val="22"/>
        </w:rPr>
        <w:t>Based on the results of the regression coefficient test above, the formulation of the regression equation can be arranged as follows</w:t>
      </w:r>
      <w:r w:rsidR="00810708" w:rsidRPr="000860B8">
        <w:rPr>
          <w:rFonts w:ascii="Arial" w:hAnsi="Arial" w:cs="Arial"/>
          <w:sz w:val="22"/>
          <w:szCs w:val="22"/>
        </w:rPr>
        <w:t xml:space="preserve">: </w:t>
      </w:r>
    </w:p>
    <w:p w14:paraId="45956181" w14:textId="77777777" w:rsidR="000860B8" w:rsidRDefault="000860B8" w:rsidP="000860B8">
      <w:pPr>
        <w:jc w:val="center"/>
        <w:rPr>
          <w:rFonts w:ascii="Arial" w:hAnsi="Arial" w:cs="Arial"/>
          <w:b/>
          <w:bCs/>
        </w:rPr>
      </w:pPr>
    </w:p>
    <w:p w14:paraId="4EED077F" w14:textId="3C5FE307" w:rsidR="00810708" w:rsidRPr="000860B8" w:rsidRDefault="00810708" w:rsidP="000860B8">
      <w:pPr>
        <w:jc w:val="center"/>
        <w:rPr>
          <w:rFonts w:ascii="Arial" w:hAnsi="Arial" w:cs="Arial"/>
          <w:b/>
          <w:bCs/>
          <w:i/>
          <w:iCs/>
        </w:rPr>
      </w:pPr>
      <w:r w:rsidRPr="000860B8">
        <w:rPr>
          <w:rFonts w:ascii="Arial" w:hAnsi="Arial" w:cs="Arial"/>
          <w:b/>
          <w:bCs/>
        </w:rPr>
        <w:t>ML = -1.218619 -0.001613KA -0.085765CSR +0.042707</w:t>
      </w:r>
      <w:r w:rsidRPr="000860B8">
        <w:rPr>
          <w:rFonts w:ascii="Arial" w:hAnsi="Arial" w:cs="Arial"/>
          <w:b/>
          <w:bCs/>
          <w:i/>
          <w:iCs/>
        </w:rPr>
        <w:t>Size</w:t>
      </w:r>
    </w:p>
    <w:p w14:paraId="76458300" w14:textId="77777777" w:rsidR="00810708" w:rsidRPr="000860B8" w:rsidRDefault="00810708" w:rsidP="000860B8">
      <w:pPr>
        <w:rPr>
          <w:rFonts w:ascii="Arial" w:hAnsi="Arial" w:cs="Arial"/>
          <w:b/>
          <w:bCs/>
        </w:rPr>
      </w:pPr>
    </w:p>
    <w:p w14:paraId="0BEF647F" w14:textId="77777777" w:rsidR="00DA50AF" w:rsidRPr="000860B8" w:rsidRDefault="00DA50AF" w:rsidP="000860B8">
      <w:pPr>
        <w:rPr>
          <w:rFonts w:ascii="Arial" w:hAnsi="Arial" w:cs="Arial"/>
          <w:b/>
          <w:bCs/>
          <w:lang w:val="en-US"/>
        </w:rPr>
      </w:pPr>
      <w:r w:rsidRPr="000860B8">
        <w:rPr>
          <w:rFonts w:ascii="Arial" w:hAnsi="Arial" w:cs="Arial"/>
          <w:b/>
          <w:bCs/>
          <w:lang w:val="en-US"/>
        </w:rPr>
        <w:t>Effect of Frequency of Audit Committee Meetings on Earnings Management</w:t>
      </w:r>
    </w:p>
    <w:p w14:paraId="2FF276E8" w14:textId="77777777" w:rsidR="00DA50AF" w:rsidRPr="000860B8" w:rsidRDefault="00DA50AF" w:rsidP="000860B8">
      <w:pPr>
        <w:ind w:firstLine="720"/>
        <w:jc w:val="both"/>
        <w:rPr>
          <w:rFonts w:ascii="Arial" w:hAnsi="Arial" w:cs="Arial"/>
        </w:rPr>
      </w:pPr>
      <w:r w:rsidRPr="000860B8">
        <w:rPr>
          <w:rFonts w:ascii="Arial" w:hAnsi="Arial" w:cs="Arial"/>
          <w:lang w:val="en-US"/>
        </w:rPr>
        <w:t xml:space="preserve">The first hypothesis (H1) developed in this study is that the Frequency of Audit </w:t>
      </w:r>
      <w:r w:rsidRPr="000860B8">
        <w:rPr>
          <w:rFonts w:ascii="Arial" w:hAnsi="Arial" w:cs="Arial"/>
          <w:lang w:val="en-US"/>
        </w:rPr>
        <w:lastRenderedPageBreak/>
        <w:t xml:space="preserve">Committee Meetings has a negative effect on Earnings Management. Based on the equation above, the probability value of the audit committee is significant for earnings management at the 5% alpha level (prob 0.0265 &lt; alpha 0.05) with a regression coefficient of -0.001613. A negative value on the regression coefficient means that the frequency of audit committee meetings has a negative effect on earnings management. </w:t>
      </w:r>
      <w:proofErr w:type="gramStart"/>
      <w:r w:rsidRPr="000860B8">
        <w:rPr>
          <w:rFonts w:ascii="Arial" w:hAnsi="Arial" w:cs="Arial"/>
          <w:lang w:val="en-US"/>
        </w:rPr>
        <w:t>So</w:t>
      </w:r>
      <w:proofErr w:type="gramEnd"/>
      <w:r w:rsidRPr="000860B8">
        <w:rPr>
          <w:rFonts w:ascii="Arial" w:hAnsi="Arial" w:cs="Arial"/>
          <w:lang w:val="en-US"/>
        </w:rPr>
        <w:t xml:space="preserve"> it can be concluded that H1 in this study is accepted. The audit committee has a negative relationship with earnings management. This means that the higher the frequency of audit committee meetings held in a company, the lower the earnings management in that company. This is similar to research that has been conducted by</w:t>
      </w:r>
      <w:r w:rsidRPr="000860B8">
        <w:rPr>
          <w:rFonts w:ascii="Arial" w:hAnsi="Arial" w:cs="Arial"/>
          <w:b/>
          <w:bCs/>
          <w:lang w:val="en-US"/>
        </w:rPr>
        <w:t xml:space="preserve"> </w:t>
      </w:r>
      <w:r w:rsidR="00810708" w:rsidRPr="000860B8">
        <w:rPr>
          <w:rFonts w:ascii="Arial" w:hAnsi="Arial" w:cs="Arial"/>
        </w:rPr>
        <w:fldChar w:fldCharType="begin" w:fldLock="1"/>
      </w:r>
      <w:r w:rsidR="00810708" w:rsidRPr="000860B8">
        <w:rPr>
          <w:rFonts w:ascii="Arial" w:hAnsi="Arial" w:cs="Arial"/>
        </w:rPr>
        <w:instrText>ADDIN CSL_CITATION {"citationItems":[{"id":"ITEM-1","itemData":{"ISSN":"2337-3806","abstract":"This study aims to test the effect of audit commitee, eksternal auditor, frequency of audit commitee meetings, frequency of board commissioners meetings and institusional ownership of earnings as dependent variable. Type of data used in this study is secondary data. The population of the study is all manufacture companies listed in Indonesia Stock Exchange. To collect the sample, the writer employed purposive sampling method and applied criteria listed in Indonesia Stock Exchange, reported annually subsequently from 2012- 2014 in Indonesia Stock Exchange. There was audit commitee, eksternal auditor, frequency of audit commitee meetings, frequency of board commissioners meetings and institusional ownership variable in financial report. The result of this study shows that audit commitee and audit commitee effectiveness significantly influenced the earnings management activities. Meanwhile, eksternal auditor, board commissioners effectiveness and institusional ownership did not influence earnings management activities in maufacture companies in Indonesia from 2012-2014.","author":[{"dropping-particle":"","family":"Marsha","given":"Felicia","non-dropping-particle":"","parse-names":false,"suffix":""},{"dropping-particle":"","family":"Ghozali","given":"Imam","non-dropping-particle":"","parse-names":false,"suffix":""}],"container-title":"Diponegoro Journal of Accounting","id":"ITEM-1","issue":"2","issued":{"date-parts":[["2017"]]},"page":"91-102","title":"Pengaruh Ukuran Komite Audit, Audit Eksternal, Jumlah Rapat Komite Audit, Jumlah Rapat Dewan Komisaris Dan Kepemilikan Institusional Terhadap Manajemen Laba (Studi Empiris Perusahaan Manufaktur yang Terdaftar di BEI tahun 2012-2014)","type":"article-journal","volume":"6"},"uris":["http://www.mendeley.com/documents/?uuid=fa81d200-ed71-4fdb-abf1-9d283d271d34"]}],"mendeley":{"formattedCitation":"(Marsha &amp; Ghozali, 2017)","manualFormatting":"Marsha &amp; Ghozali (2017)","plainTextFormattedCitation":"(Marsha &amp; Ghozali, 2017)","previouslyFormattedCitation":"(Marsha &amp; Ghozali, 2017)"},"properties":{"noteIndex":0},"schema":"https://github.com/citation-style-language/schema/raw/master/csl-citation.json"}</w:instrText>
      </w:r>
      <w:r w:rsidR="00810708" w:rsidRPr="000860B8">
        <w:rPr>
          <w:rFonts w:ascii="Arial" w:hAnsi="Arial" w:cs="Arial"/>
        </w:rPr>
        <w:fldChar w:fldCharType="separate"/>
      </w:r>
      <w:r w:rsidR="00810708" w:rsidRPr="000860B8">
        <w:rPr>
          <w:rFonts w:ascii="Arial" w:hAnsi="Arial" w:cs="Arial"/>
          <w:noProof/>
        </w:rPr>
        <w:t>Marsha &amp; Ghozali (2017)</w:t>
      </w:r>
      <w:r w:rsidR="00810708" w:rsidRPr="000860B8">
        <w:rPr>
          <w:rFonts w:ascii="Arial" w:hAnsi="Arial" w:cs="Arial"/>
        </w:rPr>
        <w:fldChar w:fldCharType="end"/>
      </w:r>
      <w:r w:rsidR="00810708" w:rsidRPr="000860B8">
        <w:rPr>
          <w:rFonts w:ascii="Arial" w:hAnsi="Arial" w:cs="Arial"/>
        </w:rPr>
        <w:t xml:space="preserve"> </w:t>
      </w:r>
      <w:r w:rsidRPr="000860B8">
        <w:rPr>
          <w:rFonts w:ascii="Arial" w:hAnsi="Arial" w:cs="Arial"/>
        </w:rPr>
        <w:t xml:space="preserve">which stated that frequent meetings made the audit committee more active in carrying out their duties and responsibilities related to financial reporting, thereby increasing supervision of management oversight and preventing earnings management practices from occurring. The results of this study also support the agency theory that audit committee meetings can detect information asymmetries between agents and principals regarding financial reporting so as to improve monitoring of earnings management practices. The results of other studies that are in line with this study, namely </w:t>
      </w:r>
      <w:r w:rsidR="00810708" w:rsidRPr="000860B8">
        <w:rPr>
          <w:rFonts w:ascii="Arial" w:hAnsi="Arial" w:cs="Arial"/>
        </w:rPr>
        <w:fldChar w:fldCharType="begin" w:fldLock="1"/>
      </w:r>
      <w:r w:rsidR="00810708" w:rsidRPr="000860B8">
        <w:rPr>
          <w:rFonts w:ascii="Arial" w:hAnsi="Arial" w:cs="Arial"/>
        </w:rPr>
        <w:instrText>ADDIN CSL_CITATION {"citationItems":[{"id":"ITEM-1","itemData":{"DOI":"10.30659/jai.9.1.37-51","ISSN":"0216-6747","abstract":"This study aims to determine the effect of the quality of the audit committee and the size of the public accounting firm on earnings management. The audit committee uses the proxy size of the audit committee, the number of audit committee meetings, the independent audit committee and the expertise of the audit committee. This study uses secondary data, namely companies in the category of basic industrial and chemical manufacturing sectors listed on the Indonesia Stock Exchange (IDX). The sample used 16 companies with the period 2015-2017 through a purposive sampling method. The analytical method used is multiple regression. Based on the results of the study concluded that the independent audit committee has a positive effect on earnings management, but the size of the audit committee, the number of audit committee meetings, the expertise of the audit committee, and the size of the public accounting firm have no influence on earnings management.","author":[{"dropping-particle":"","family":"Alfiyasahra","given":"Nazila","non-dropping-particle":"","parse-names":false,"suffix":""},{"dropping-particle":"","family":"Challen","given":"Auliffi Ermian","non-dropping-particle":"","parse-names":false,"suffix":""}],"container-title":"Jurnal Akuntansi Indonesia","id":"ITEM-1","issue":"1","issued":{"date-parts":[["2020"]]},"page":"37","title":"Pengaruh Kualitas Komite Audit dan Ukuran Kantor Akuntan Publik terhadap Manajemen Laba","type":"article-journal","volume":"9"},"uris":["http://www.mendeley.com/documents/?uuid=1b639dee-a6cb-4250-b411-2a321a476b5a"]}],"mendeley":{"formattedCitation":"(Alfiyasahra &amp; Challen, 2020)","manualFormatting":"Alfiyasahra &amp; Challen (2020)","plainTextFormattedCitation":"(Alfiyasahra &amp; Challen, 2020)","previouslyFormattedCitation":"(Alfiyasahra &amp; Challen, 2020)"},"properties":{"noteIndex":0},"schema":"https://github.com/citation-style-language/schema/raw/master/csl-citation.json"}</w:instrText>
      </w:r>
      <w:r w:rsidR="00810708" w:rsidRPr="000860B8">
        <w:rPr>
          <w:rFonts w:ascii="Arial" w:hAnsi="Arial" w:cs="Arial"/>
        </w:rPr>
        <w:fldChar w:fldCharType="separate"/>
      </w:r>
      <w:r w:rsidR="00810708" w:rsidRPr="000860B8">
        <w:rPr>
          <w:rFonts w:ascii="Arial" w:hAnsi="Arial" w:cs="Arial"/>
          <w:noProof/>
        </w:rPr>
        <w:t>Alfiyasahra &amp; Challen (2020)</w:t>
      </w:r>
      <w:r w:rsidR="00810708" w:rsidRPr="000860B8">
        <w:rPr>
          <w:rFonts w:ascii="Arial" w:hAnsi="Arial" w:cs="Arial"/>
        </w:rPr>
        <w:fldChar w:fldCharType="end"/>
      </w:r>
      <w:r w:rsidR="00810708" w:rsidRPr="000860B8">
        <w:rPr>
          <w:rFonts w:ascii="Arial" w:hAnsi="Arial" w:cs="Arial"/>
        </w:rPr>
        <w:t xml:space="preserve">, </w:t>
      </w:r>
      <w:r w:rsidR="00810708" w:rsidRPr="000860B8">
        <w:rPr>
          <w:rFonts w:ascii="Arial" w:hAnsi="Arial" w:cs="Arial"/>
        </w:rPr>
        <w:fldChar w:fldCharType="begin" w:fldLock="1"/>
      </w:r>
      <w:r w:rsidR="00810708" w:rsidRPr="000860B8">
        <w:rPr>
          <w:rFonts w:ascii="Arial" w:hAnsi="Arial" w:cs="Arial"/>
        </w:rPr>
        <w:instrText>ADDIN CSL_CITATION {"citationItems":[{"id":"ITEM-1","itemData":{"DOI":"10.31093/jraba.v3i2.123","ISSN":"2548-1401","abstract":"This study aims to examine the effect of family ownership and audit committee characteristics on earnings management. The independent variables in this study are family ownership, audit committee size, accounting expertise of audit commitee, and audit committee’s number of meetings. Earnings management as a dependent variable is measured by discretionary accrual as a proxy of earnings management. This study also uses leverage and size as control variables. The sample of this study are 81 manufacturing companies listed on Indonesia Stock Exchange (IDX) with data for a period of 2 years (2015-2016). Using multiple linear regression, this study finds family ownership, audit committee size, accounting expertise of audit committee and audit committee’s number of meetings have a negaticve effect on earnings management. This study contributes to the existing literature by providing new result related to the influence of family ownership and audit committee characteristics on earnings management practice. In addition, this study offer some useful insights for policy maker in determining the most effective policy to reduce earnings management.","author":[{"dropping-particle":"","family":"Dwiyanti","given":"Kadek Trisna","non-dropping-particle":"","parse-names":false,"suffix":""},{"dropping-particle":"","family":"Astriena","given":"Meyta","non-dropping-particle":"","parse-names":false,"suffix":""}],"container-title":"Jurnal Riset Akuntansi Dan Bisnis Airlangga","id":"ITEM-1","issue":"2","issued":{"date-parts":[["2018"]]},"page":"447-469","title":"Pengaruh Kepemilikan Keluarga Dan Karakteristik Komite Audit Terhadap Manajemen Laba","type":"article-journal","volume":"3"},"uris":["http://www.mendeley.com/documents/?uuid=5692c2c6-459d-4312-9544-31218f3abb6c"]}],"mendeley":{"formattedCitation":"(Dwiyanti &amp; Astriena, 2018)","manualFormatting":"Dwiyanti &amp; Astriena (2018)","plainTextFormattedCitation":"(Dwiyanti &amp; Astriena, 2018)","previouslyFormattedCitation":"(Dwiyanti &amp; Astriena, 2018)"},"properties":{"noteIndex":0},"schema":"https://github.com/citation-style-language/schema/raw/master/csl-citation.json"}</w:instrText>
      </w:r>
      <w:r w:rsidR="00810708" w:rsidRPr="000860B8">
        <w:rPr>
          <w:rFonts w:ascii="Arial" w:hAnsi="Arial" w:cs="Arial"/>
        </w:rPr>
        <w:fldChar w:fldCharType="separate"/>
      </w:r>
      <w:r w:rsidR="00810708" w:rsidRPr="000860B8">
        <w:rPr>
          <w:rFonts w:ascii="Arial" w:hAnsi="Arial" w:cs="Arial"/>
          <w:noProof/>
        </w:rPr>
        <w:t>Dwiyanti &amp; Astriena (2018)</w:t>
      </w:r>
      <w:r w:rsidR="00810708" w:rsidRPr="000860B8">
        <w:rPr>
          <w:rFonts w:ascii="Arial" w:hAnsi="Arial" w:cs="Arial"/>
        </w:rPr>
        <w:fldChar w:fldCharType="end"/>
      </w:r>
      <w:r w:rsidR="00810708" w:rsidRPr="000860B8">
        <w:rPr>
          <w:rFonts w:ascii="Arial" w:hAnsi="Arial" w:cs="Arial"/>
        </w:rPr>
        <w:t xml:space="preserve">, </w:t>
      </w:r>
      <w:r w:rsidR="00810708" w:rsidRPr="000860B8">
        <w:rPr>
          <w:rFonts w:ascii="Arial" w:hAnsi="Arial" w:cs="Arial"/>
        </w:rPr>
        <w:fldChar w:fldCharType="begin" w:fldLock="1"/>
      </w:r>
      <w:r w:rsidR="00810708" w:rsidRPr="000860B8">
        <w:rPr>
          <w:rFonts w:ascii="Arial" w:hAnsi="Arial" w:cs="Arial"/>
        </w:rPr>
        <w:instrText>ADDIN CSL_CITATION {"citationItems":[{"id":"ITEM-1","itemData":{"abstract":"Perkembangan system perbankan yang berbasis syariah banyak bermunculan disebabkan pemerintah yang memberi kebijkan dual-banking system dalam Kerangka Arsitektur Perbankan Indonesia (API) untuk menghadirkan alternative jasa perbankan yang semakin lengkap kepada masyarakat Indonesia. Meskipun secara teoritis perbankan syariah beroperasi dengan sistem bagi hasil, dalam praktiknya terdapat kemungkinan bank syariah melakukan kebijakan manajemen laba. Berdasarkan peraturan Otoritas Jasa Keuangan tentang pelaksanaan Good Corporate Governance yang diharapkan dapat meminimalisir tindakan manajemen untuk melakukan praktik manajemen laba.Penelitian ini bertujuan untuk menganalisis peran dewan pengawas syariah, komite audit dan dewan komisaris dalam mendeteksi praktik manajemen laba di Bank Umum Syariah.Model penelitian dianalisis menggunakan Multiple Linear Regression. Metode pengumpulan data yang digunakan adalah metode dokumentasi data sekunder,dimana data dikumpulkan dan diolah dari berbagai sumber. Hasil akhir penelitian ini berdasarkan uji yang telah dilakukan Dewan Pengawas Syariah tidak dapat meminimalisir manajemen untuk melakukan praktik manajamen laba, peranan komite audit tidak berpengaruh terhadap manajemen laba sedangkan peranan dewan komisaris mampu memprediksi praktik manajamen laba..","author":[{"dropping-particle":"","family":"Kodriyah","given":"Kodriyah","non-dropping-particle":"","parse-names":false,"suffix":""},{"dropping-particle":"","family":"Suprihatin","given":"Neneng Sri","non-dropping-particle":"","parse-names":false,"suffix":""},{"dropping-particle":"","family":"Octaviani","given":"Santi","non-dropping-particle":"","parse-names":false,"suffix":""}],"container-title":"Jurnal Akuntansi","id":"ITEM-1","issue":"2","issued":{"date-parts":[["2017"]]},"page":"59-64","title":"Peran Dewan Pengawas Syariah, Komite Audit Dan Dewan Komisaris Dalam Mendeteksi Praktik Manajemen Laba","type":"article-journal","volume":"4"},"uris":["http://www.mendeley.com/documents/?uuid=0b033bae-ac5e-4d13-be40-e081dc26a9f6"]}],"mendeley":{"formattedCitation":"(Kodriyah et al., 2017)","manualFormatting":"Kodriyah et al. (2017)","plainTextFormattedCitation":"(Kodriyah et al., 2017)","previouslyFormattedCitation":"(Kodriyah et al., 2017)"},"properties":{"noteIndex":0},"schema":"https://github.com/citation-style-language/schema/raw/master/csl-citation.json"}</w:instrText>
      </w:r>
      <w:r w:rsidR="00810708" w:rsidRPr="000860B8">
        <w:rPr>
          <w:rFonts w:ascii="Arial" w:hAnsi="Arial" w:cs="Arial"/>
        </w:rPr>
        <w:fldChar w:fldCharType="separate"/>
      </w:r>
      <w:r w:rsidR="00810708" w:rsidRPr="000860B8">
        <w:rPr>
          <w:rFonts w:ascii="Arial" w:hAnsi="Arial" w:cs="Arial"/>
          <w:noProof/>
        </w:rPr>
        <w:t>Kodriyah et al. (2017)</w:t>
      </w:r>
      <w:r w:rsidR="00810708" w:rsidRPr="000860B8">
        <w:rPr>
          <w:rFonts w:ascii="Arial" w:hAnsi="Arial" w:cs="Arial"/>
        </w:rPr>
        <w:fldChar w:fldCharType="end"/>
      </w:r>
      <w:r w:rsidR="00810708" w:rsidRPr="000860B8">
        <w:rPr>
          <w:rFonts w:ascii="Arial" w:hAnsi="Arial" w:cs="Arial"/>
        </w:rPr>
        <w:t xml:space="preserve">, </w:t>
      </w:r>
      <w:r w:rsidR="00810708" w:rsidRPr="000860B8">
        <w:rPr>
          <w:rFonts w:ascii="Arial" w:hAnsi="Arial" w:cs="Arial"/>
        </w:rPr>
        <w:fldChar w:fldCharType="begin" w:fldLock="1"/>
      </w:r>
      <w:r w:rsidR="00810708" w:rsidRPr="000860B8">
        <w:rPr>
          <w:rFonts w:ascii="Arial" w:hAnsi="Arial" w:cs="Arial"/>
        </w:rPr>
        <w:instrText>ADDIN CSL_CITATION {"citationItems":[{"id":"ITEM-1","itemData":{"DOI":"10.5296/ijafr.v7i1.10447","abstract":"This study examines the effectiveness of some audit committee (AC) characteristics to monitor management behavior with the respect to their incentives to manage earnings. Bahraini listed companies on Bahrain Bursa for the year 2012 to 2014 have been investigated to analyze the relationship between AC characteristics and earnings management. The AC characteristics examined are AC independence, AC size, AC meetings and AC financial experts. Multivariate regression modelis used to examine the relationship between earnings managementasdependent variable and AC characteristics as independent variables and other firm-specific attributes, as control variables. As a small developing market, Bahrain’s unique business environment and context offer a good opportunity and provides a useful setting for examining the effectiveness of AC characteristics in detecting and preventing earnings management practices. The results show that discretionary accruals as a proxy for earnings management is negatively associated with AC size and AC financial experts, but positively associated audit firm size as control variable. However, the results do not show a significant relationship between AC independence, AC meetings, company size, leverage and earnings management. This study extends the literature on the monitoring function of the AC on earnings management, and contributes geographically to the financial reporting process and earnings management literatures by analyzing data from an emerging market and providing useful information for the corporations, accounting profession and the regulators on the effective practice of ACs.","author":[{"dropping-particle":"","family":"Juhmani","given":"Omar Issa","non-dropping-particle":"","parse-names":false,"suffix":""}],"container-title":"International Journal of Accounting and Financial Reporting","id":"ITEM-1","issue":"1","issued":{"date-parts":[["2017"]]},"page":"12","title":"Audit Committee Characteristics and Earnings Management: The Case of Bahrain","type":"article-journal","volume":"7"},"uris":["http://www.mendeley.com/documents/?uuid=a1dae01f-f533-4fe7-aadd-d3215ad27b8c"]}],"mendeley":{"formattedCitation":"(Juhmani, 2017)","manualFormatting":"Juhmani (2017)","plainTextFormattedCitation":"(Juhmani, 2017)","previouslyFormattedCitation":"(Juhmani, 2017)"},"properties":{"noteIndex":0},"schema":"https://github.com/citation-style-language/schema/raw/master/csl-citation.json"}</w:instrText>
      </w:r>
      <w:r w:rsidR="00810708" w:rsidRPr="000860B8">
        <w:rPr>
          <w:rFonts w:ascii="Arial" w:hAnsi="Arial" w:cs="Arial"/>
        </w:rPr>
        <w:fldChar w:fldCharType="separate"/>
      </w:r>
      <w:r w:rsidR="00810708" w:rsidRPr="000860B8">
        <w:rPr>
          <w:rFonts w:ascii="Arial" w:hAnsi="Arial" w:cs="Arial"/>
          <w:noProof/>
        </w:rPr>
        <w:t>Juhmani (2017)</w:t>
      </w:r>
      <w:r w:rsidR="00810708" w:rsidRPr="000860B8">
        <w:rPr>
          <w:rFonts w:ascii="Arial" w:hAnsi="Arial" w:cs="Arial"/>
        </w:rPr>
        <w:fldChar w:fldCharType="end"/>
      </w:r>
      <w:r w:rsidR="00810708" w:rsidRPr="000860B8">
        <w:rPr>
          <w:rFonts w:ascii="Arial" w:hAnsi="Arial" w:cs="Arial"/>
        </w:rPr>
        <w:t xml:space="preserve">, </w:t>
      </w:r>
      <w:r w:rsidR="00810708" w:rsidRPr="000860B8">
        <w:rPr>
          <w:rFonts w:ascii="Arial" w:hAnsi="Arial" w:cs="Arial"/>
        </w:rPr>
        <w:fldChar w:fldCharType="begin" w:fldLock="1"/>
      </w:r>
      <w:r w:rsidR="00810708" w:rsidRPr="000860B8">
        <w:rPr>
          <w:rFonts w:ascii="Arial" w:hAnsi="Arial" w:cs="Arial"/>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approach.","author":[{"dropping-particle":"","family":"Sihombing","given":"Margareth A. R.","non-dropping-particle":"","parse-names":false,"suffix":""},{"dropping-particle":"","family":"Laksito","given":"Herry","non-dropping-particle":"","parse-names":false,"suffix":""}],"container-title":"Diponegoro Journal of Accounting","id":"ITEM-1","issue":"9","issued":{"date-parts":[["2017"]]},"page":"1689-1699","title":"Pengaruh Karakteristik Komite Audit dan Kualitas Auditor Eksternal terhadap Manajemen Laba","type":"article-journal","volume":"53"},"uris":["http://www.mendeley.com/documents/?uuid=5c0d173f-e8af-4570-a976-4023ec4b60ab"]}],"mendeley":{"formattedCitation":"(Sihombing &amp; Laksito, 2017)","manualFormatting":"Sihombing &amp; Laksito (2017)","plainTextFormattedCitation":"(Sihombing &amp; Laksito, 2017)","previouslyFormattedCitation":"(Sihombing &amp; Laksito, 2017)"},"properties":{"noteIndex":0},"schema":"https://github.com/citation-style-language/schema/raw/master/csl-citation.json"}</w:instrText>
      </w:r>
      <w:r w:rsidR="00810708" w:rsidRPr="000860B8">
        <w:rPr>
          <w:rFonts w:ascii="Arial" w:hAnsi="Arial" w:cs="Arial"/>
        </w:rPr>
        <w:fldChar w:fldCharType="separate"/>
      </w:r>
      <w:r w:rsidR="00810708" w:rsidRPr="000860B8">
        <w:rPr>
          <w:rFonts w:ascii="Arial" w:hAnsi="Arial" w:cs="Arial"/>
          <w:noProof/>
        </w:rPr>
        <w:t>Sihombing &amp; Laksito (2017)</w:t>
      </w:r>
      <w:r w:rsidR="00810708" w:rsidRPr="000860B8">
        <w:rPr>
          <w:rFonts w:ascii="Arial" w:hAnsi="Arial" w:cs="Arial"/>
        </w:rPr>
        <w:fldChar w:fldCharType="end"/>
      </w:r>
      <w:r w:rsidR="00810708" w:rsidRPr="000860B8">
        <w:rPr>
          <w:rFonts w:ascii="Arial" w:hAnsi="Arial" w:cs="Arial"/>
        </w:rPr>
        <w:t xml:space="preserve">, </w:t>
      </w:r>
      <w:r w:rsidR="00810708" w:rsidRPr="000860B8">
        <w:rPr>
          <w:rFonts w:ascii="Arial" w:hAnsi="Arial" w:cs="Arial"/>
        </w:rPr>
        <w:fldChar w:fldCharType="begin" w:fldLock="1"/>
      </w:r>
      <w:r w:rsidR="00810708" w:rsidRPr="000860B8">
        <w:rPr>
          <w:rFonts w:ascii="Arial" w:hAnsi="Arial" w:cs="Arial"/>
        </w:rPr>
        <w:instrText>ADDIN CSL_CITATION {"citationItems":[{"id":"ITEM-1","itemData":{"ISSN":"2337-3806","abstract":"The aims of this study is to examine the effect of ownership concentration, proportion of independent board, institutional ownership, frequency of committee audit meetings, as an independent variable, dan size and leverage as a control variable and earnings management practices as a dependent variable. The population in this study are all manufacturing companies listed in Indonesia Stock Exchange in 2011-2015. The method used is purposive sampling with certain criteria. After going through the sampling and processing of data obtained final sample decent observed that 245 companies. This study uses multiple regression analysis to test hypothesis of the study. The results of this study showed that frequency meetings committee audit, and size have significant negative influence to earning management, while ownership concentration,institutional ownership,leverage, also proportion of independent board doesn not significantly affect of earnings management","author":[{"dropping-particle":"","family":"Amalia","given":"Belinda Yuna","non-dropping-particle":"","parse-names":false,"suffix":""},{"dropping-particle":"","family":"Didik","given":"Moh","non-dropping-particle":"","parse-names":false,"suffix":""}],"container-title":"Diponegoro Journal of Accounting","id":"ITEM-1","issue":"3","issued":{"date-parts":[["2017"]]},"page":"1-14","title":"Pengaruh Konsentrasi Kepemilikan, Kepemilikan Institusional, Proporsi Dewan Komisaris Independen, dan Frekuensi Rapat Komite Audit Terhadap Praktik Manajemen Laba","type":"article-journal","volume":"6"},"uris":["http://www.mendeley.com/documents/?uuid=f0c07bc3-8d49-4a30-a7b9-fc5168c23d71"]}],"mendeley":{"formattedCitation":"(Amalia &amp; Didik, 2017)","manualFormatting":"Amalia &amp; Didik (2017)","plainTextFormattedCitation":"(Amalia &amp; Didik, 2017)","previouslyFormattedCitation":"(Amalia &amp; Didik, 2017)"},"properties":{"noteIndex":0},"schema":"https://github.com/citation-style-language/schema/raw/master/csl-citation.json"}</w:instrText>
      </w:r>
      <w:r w:rsidR="00810708" w:rsidRPr="000860B8">
        <w:rPr>
          <w:rFonts w:ascii="Arial" w:hAnsi="Arial" w:cs="Arial"/>
        </w:rPr>
        <w:fldChar w:fldCharType="separate"/>
      </w:r>
      <w:r w:rsidR="00810708" w:rsidRPr="000860B8">
        <w:rPr>
          <w:rFonts w:ascii="Arial" w:hAnsi="Arial" w:cs="Arial"/>
          <w:noProof/>
        </w:rPr>
        <w:t>Amalia &amp; Didik (2017)</w:t>
      </w:r>
      <w:r w:rsidR="00810708" w:rsidRPr="000860B8">
        <w:rPr>
          <w:rFonts w:ascii="Arial" w:hAnsi="Arial" w:cs="Arial"/>
        </w:rPr>
        <w:fldChar w:fldCharType="end"/>
      </w:r>
      <w:r w:rsidR="00810708" w:rsidRPr="000860B8">
        <w:rPr>
          <w:rFonts w:ascii="Arial" w:hAnsi="Arial" w:cs="Arial"/>
        </w:rPr>
        <w:t xml:space="preserve">, dan </w:t>
      </w:r>
      <w:r w:rsidR="00810708" w:rsidRPr="000860B8">
        <w:rPr>
          <w:rFonts w:ascii="Arial" w:hAnsi="Arial" w:cs="Arial"/>
        </w:rPr>
        <w:fldChar w:fldCharType="begin" w:fldLock="1"/>
      </w:r>
      <w:r w:rsidR="00810708" w:rsidRPr="000860B8">
        <w:rPr>
          <w:rFonts w:ascii="Arial" w:hAnsi="Arial" w:cs="Arial"/>
        </w:rPr>
        <w:instrText>ADDIN CSL_CITATION {"citationItems":[{"id":"ITEM-1","itemData":{"author":[{"dropping-particle":"","family":"Setiawan","given":"Teguh","non-dropping-particle":"","parse-names":false,"suffix":""}],"id":"ITEM-1","issued":{"date-parts":[["2009"]]},"title":"Analisis Pengaruh Mekanisme Good Corporate Governance Terhadap Praktek Manajemen Laba pada Perusahaan Manufaktur yang Terdaftar di Bursa Efek Indonesia periode 2005-2007","type":"article-journal"},"uris":["http://www.mendeley.com/documents/?uuid=3dcdf3d7-78ba-49c2-bdf7-6225a488cbdd"]}],"mendeley":{"formattedCitation":"(Setiawan, 2009)","manualFormatting":"Setiawan (2009)","plainTextFormattedCitation":"(Setiawan, 2009)","previouslyFormattedCitation":"(Setiawan, 2009)"},"properties":{"noteIndex":0},"schema":"https://github.com/citation-style-language/schema/raw/master/csl-citation.json"}</w:instrText>
      </w:r>
      <w:r w:rsidR="00810708" w:rsidRPr="000860B8">
        <w:rPr>
          <w:rFonts w:ascii="Arial" w:hAnsi="Arial" w:cs="Arial"/>
        </w:rPr>
        <w:fldChar w:fldCharType="separate"/>
      </w:r>
      <w:r w:rsidR="00810708" w:rsidRPr="000860B8">
        <w:rPr>
          <w:rFonts w:ascii="Arial" w:hAnsi="Arial" w:cs="Arial"/>
          <w:noProof/>
        </w:rPr>
        <w:t>Setiawan (2009)</w:t>
      </w:r>
      <w:r w:rsidR="00810708" w:rsidRPr="000860B8">
        <w:rPr>
          <w:rFonts w:ascii="Arial" w:hAnsi="Arial" w:cs="Arial"/>
        </w:rPr>
        <w:fldChar w:fldCharType="end"/>
      </w:r>
      <w:r w:rsidR="00810708" w:rsidRPr="000860B8">
        <w:rPr>
          <w:rFonts w:ascii="Arial" w:hAnsi="Arial" w:cs="Arial"/>
        </w:rPr>
        <w:t xml:space="preserve">. </w:t>
      </w:r>
      <w:r w:rsidRPr="000860B8">
        <w:rPr>
          <w:rFonts w:ascii="Arial" w:hAnsi="Arial" w:cs="Arial"/>
        </w:rPr>
        <w:t>However, this research is inconsistent with research that has been conducted by</w:t>
      </w:r>
      <w:r w:rsidR="00810708" w:rsidRPr="000860B8">
        <w:rPr>
          <w:rFonts w:ascii="Arial" w:hAnsi="Arial" w:cs="Arial"/>
        </w:rPr>
        <w:t xml:space="preserve"> </w:t>
      </w:r>
      <w:r w:rsidR="00810708" w:rsidRPr="000860B8">
        <w:rPr>
          <w:rFonts w:ascii="Arial" w:hAnsi="Arial" w:cs="Arial"/>
        </w:rPr>
        <w:fldChar w:fldCharType="begin" w:fldLock="1"/>
      </w:r>
      <w:r w:rsidR="00810708" w:rsidRPr="000860B8">
        <w:rPr>
          <w:rFonts w:ascii="Arial" w:hAnsi="Arial" w:cs="Arial"/>
        </w:rPr>
        <w:instrText>ADDIN CSL_CITATION {"citationItems":[{"id":"ITEM-1","itemData":{"author":[{"dropping-particle":"","family":"Rahmawati","given":"","non-dropping-particle":"","parse-names":false,"suffix":""},{"dropping-particle":"","family":"Adhani","given":"Ida","non-dropping-particle":"","parse-names":false,"suffix":""}],"container-title":"Akuntansi, Jurnal","id":"ITEM-1","issued":{"date-parts":[["2022"]]},"page":"1-12","title":"Pengaruh GCG dan CSR terhadap Manajemen Laba serta Dampaknya pada Tax Avoidance","type":"article-journal","volume":"6"},"uris":["http://www.mendeley.com/documents/?uuid=5afbd452-cfba-432d-8dc6-36145e22a66e"]}],"mendeley":{"formattedCitation":"(Rahmawati &amp; Adhani, 2022)","manualFormatting":"Rahmawati &amp; Adhani (2022)","plainTextFormattedCitation":"(Rahmawati &amp; Adhani, 2022)","previouslyFormattedCitation":"(Rahmawati &amp; Adhani, 2022)"},"properties":{"noteIndex":0},"schema":"https://github.com/citation-style-language/schema/raw/master/csl-citation.json"}</w:instrText>
      </w:r>
      <w:r w:rsidR="00810708" w:rsidRPr="000860B8">
        <w:rPr>
          <w:rFonts w:ascii="Arial" w:hAnsi="Arial" w:cs="Arial"/>
        </w:rPr>
        <w:fldChar w:fldCharType="separate"/>
      </w:r>
      <w:r w:rsidR="00810708" w:rsidRPr="000860B8">
        <w:rPr>
          <w:rFonts w:ascii="Arial" w:hAnsi="Arial" w:cs="Arial"/>
          <w:noProof/>
        </w:rPr>
        <w:t>Rahmawati &amp; Adhani (2022)</w:t>
      </w:r>
      <w:r w:rsidR="00810708" w:rsidRPr="000860B8">
        <w:rPr>
          <w:rFonts w:ascii="Arial" w:hAnsi="Arial" w:cs="Arial"/>
        </w:rPr>
        <w:fldChar w:fldCharType="end"/>
      </w:r>
      <w:r w:rsidR="00810708" w:rsidRPr="000860B8">
        <w:rPr>
          <w:rFonts w:ascii="Arial" w:hAnsi="Arial" w:cs="Arial"/>
        </w:rPr>
        <w:t xml:space="preserve">, </w:t>
      </w:r>
      <w:r w:rsidR="00810708" w:rsidRPr="000860B8">
        <w:rPr>
          <w:rFonts w:ascii="Arial" w:hAnsi="Arial" w:cs="Arial"/>
        </w:rPr>
        <w:fldChar w:fldCharType="begin" w:fldLock="1"/>
      </w:r>
      <w:r w:rsidR="00810708" w:rsidRPr="000860B8">
        <w:rPr>
          <w:rFonts w:ascii="Arial" w:hAnsi="Arial" w:cs="Arial"/>
        </w:rPr>
        <w:instrText>ADDIN CSL_CITATION {"citationItems":[{"id":"ITEM-1","itemData":{"DOI":"10.26905/afr.v3i2.5195","ISSN":"2598-7763","abstract":"This study aims to examine and provide empirical evidence of the impact of good corporate governance and sustainability report disclosure on firm value with earning management as an intervening variable. The firm value measured by price to book value, good corporate governance measured by meeting frequency of audit committee and percentage of the independent commissioner on board, sustainability report disclosure measured by the number of items disclosed divided by the items regulated in the GRI, earning management measured by discretionary accruals. The sampling technique is purposive sampling. The number of samples used in this study is 42 companies listed on the Indonesia Stock Exchange in 2018-2019. The data are analyzed using path analysis. The results showed that the audit committee has a significant influence on earning management. Sustainability report disclosure and the independent commissioner have no significance to the earning management. Sustainability report disclosure and the independent commissioner have a significant influence on firm value. Audit committee and earning management have no significant influence on firm value. Earnings management does not mediate the relationship between audit committee, independent commissioners, and sustainability report disclosure on firm value.DOI: https://doi.org/10.26905/afr.v3i2.5195","author":[{"dropping-particle":"","family":"Jemunu","given":"Maria Dwi","non-dropping-particle":"","parse-names":false,"suffix":""},{"dropping-particle":"","family":"Apriyanto","given":"Gaguk","non-dropping-particle":"","parse-names":false,"suffix":""},{"dropping-particle":"","family":"Parawiyati","given":"Parawiyati","non-dropping-particle":"","parse-names":false,"suffix":""}],"container-title":"AFRE (Accounting and Financial Review)","id":"ITEM-1","issue":"2","issued":{"date-parts":[["2021"]]},"page":"93-102","title":"Good Corporate Governance, Pengungkapan Sustainability Report dan Manajemen Laba terhadap Nilai Perusahaan","type":"article-journal","volume":"3"},"uris":["http://www.mendeley.com/documents/?uuid=554338f8-41e2-4b37-9643-edf880439b47"]}],"mendeley":{"formattedCitation":"(Jemunu et al., 2021)","manualFormatting":"Jemunu et al. (2021)","plainTextFormattedCitation":"(Jemunu et al., 2021)","previouslyFormattedCitation":"(Jemunu et al., 2021)"},"properties":{"noteIndex":0},"schema":"https://github.com/citation-style-language/schema/raw/master/csl-citation.json"}</w:instrText>
      </w:r>
      <w:r w:rsidR="00810708" w:rsidRPr="000860B8">
        <w:rPr>
          <w:rFonts w:ascii="Arial" w:hAnsi="Arial" w:cs="Arial"/>
        </w:rPr>
        <w:fldChar w:fldCharType="separate"/>
      </w:r>
      <w:r w:rsidR="00810708" w:rsidRPr="000860B8">
        <w:rPr>
          <w:rFonts w:ascii="Arial" w:hAnsi="Arial" w:cs="Arial"/>
          <w:noProof/>
        </w:rPr>
        <w:t>Jemunu et al. (2021)</w:t>
      </w:r>
      <w:r w:rsidR="00810708" w:rsidRPr="000860B8">
        <w:rPr>
          <w:rFonts w:ascii="Arial" w:hAnsi="Arial" w:cs="Arial"/>
        </w:rPr>
        <w:fldChar w:fldCharType="end"/>
      </w:r>
      <w:r w:rsidR="00810708" w:rsidRPr="000860B8">
        <w:rPr>
          <w:rFonts w:ascii="Arial" w:hAnsi="Arial" w:cs="Arial"/>
        </w:rPr>
        <w:t xml:space="preserve">, dan </w:t>
      </w:r>
      <w:r w:rsidR="00810708" w:rsidRPr="000860B8">
        <w:rPr>
          <w:rFonts w:ascii="Arial" w:hAnsi="Arial" w:cs="Arial"/>
        </w:rPr>
        <w:fldChar w:fldCharType="begin" w:fldLock="1"/>
      </w:r>
      <w:r w:rsidR="00810708" w:rsidRPr="000860B8">
        <w:rPr>
          <w:rFonts w:ascii="Arial" w:hAnsi="Arial" w:cs="Arial"/>
        </w:rPr>
        <w:instrText>ADDIN CSL_CITATION {"citationItems":[{"id":"ITEM-1","itemData":{"ISBN":"9789896540821","author":[{"dropping-particle":"","family":"Adi","given":"Yohana Epifani Kartika Adi","non-dropping-particle":"","parse-names":false,"suffix":""}],"id":"ITEM-1","issue":"1","issued":{"date-parts":[["2020"]]},"page":"1-9","title":"Corporate Governance, Ukuran Perusahaan, Leverage dan Real Earnings Management","type":"article-journal","volume":"21"},"uris":["http://www.mendeley.com/documents/?uuid=11cfc505-b79f-4ff1-a89f-0bc4d790b2b4"]}],"mendeley":{"formattedCitation":"(Adi, 2020)","manualFormatting":"Adi (2020)","plainTextFormattedCitation":"(Adi, 2020)","previouslyFormattedCitation":"(Adi, 2020)"},"properties":{"noteIndex":0},"schema":"https://github.com/citation-style-language/schema/raw/master/csl-citation.json"}</w:instrText>
      </w:r>
      <w:r w:rsidR="00810708" w:rsidRPr="000860B8">
        <w:rPr>
          <w:rFonts w:ascii="Arial" w:hAnsi="Arial" w:cs="Arial"/>
        </w:rPr>
        <w:fldChar w:fldCharType="separate"/>
      </w:r>
      <w:r w:rsidR="00810708" w:rsidRPr="000860B8">
        <w:rPr>
          <w:rFonts w:ascii="Arial" w:hAnsi="Arial" w:cs="Arial"/>
          <w:noProof/>
        </w:rPr>
        <w:t>Adi (2020)</w:t>
      </w:r>
      <w:r w:rsidR="00810708" w:rsidRPr="000860B8">
        <w:rPr>
          <w:rFonts w:ascii="Arial" w:hAnsi="Arial" w:cs="Arial"/>
        </w:rPr>
        <w:fldChar w:fldCharType="end"/>
      </w:r>
      <w:r w:rsidR="00810708" w:rsidRPr="000860B8">
        <w:rPr>
          <w:rFonts w:ascii="Arial" w:hAnsi="Arial" w:cs="Arial"/>
        </w:rPr>
        <w:t xml:space="preserve"> </w:t>
      </w:r>
      <w:r w:rsidRPr="000860B8">
        <w:rPr>
          <w:rFonts w:ascii="Arial" w:hAnsi="Arial" w:cs="Arial"/>
        </w:rPr>
        <w:t>which shows that the audit committee has a positive effect on earnings management. These studies suggest that the high frequency of audit committee meetings does not guarantee the effectiveness of audit committee supervision and provides loopholes for management to take earnings management actions.</w:t>
      </w:r>
    </w:p>
    <w:p w14:paraId="054AF8CF" w14:textId="77777777" w:rsidR="000860B8" w:rsidRDefault="000860B8" w:rsidP="000860B8">
      <w:pPr>
        <w:jc w:val="both"/>
        <w:rPr>
          <w:rFonts w:ascii="Arial" w:hAnsi="Arial" w:cs="Arial"/>
          <w:b/>
          <w:bCs/>
        </w:rPr>
      </w:pPr>
    </w:p>
    <w:p w14:paraId="03C86964" w14:textId="0ECA632A" w:rsidR="00DA50AF" w:rsidRPr="000860B8" w:rsidRDefault="00DA50AF" w:rsidP="000860B8">
      <w:pPr>
        <w:jc w:val="both"/>
        <w:rPr>
          <w:rFonts w:ascii="Arial" w:hAnsi="Arial" w:cs="Arial"/>
          <w:b/>
          <w:bCs/>
        </w:rPr>
      </w:pPr>
      <w:r w:rsidRPr="000860B8">
        <w:rPr>
          <w:rFonts w:ascii="Arial" w:hAnsi="Arial" w:cs="Arial"/>
          <w:b/>
          <w:bCs/>
        </w:rPr>
        <w:t>Effect of Disclosure of Corporate Social Responsibility (CSR) on Profit Management</w:t>
      </w:r>
    </w:p>
    <w:p w14:paraId="03963346" w14:textId="77777777" w:rsidR="00CC6331" w:rsidRPr="000860B8" w:rsidRDefault="00DA50AF" w:rsidP="000860B8">
      <w:pPr>
        <w:ind w:firstLine="720"/>
        <w:jc w:val="both"/>
        <w:rPr>
          <w:rFonts w:ascii="Arial" w:hAnsi="Arial" w:cs="Arial"/>
        </w:rPr>
      </w:pPr>
      <w:r w:rsidRPr="000860B8">
        <w:rPr>
          <w:rFonts w:ascii="Arial" w:hAnsi="Arial" w:cs="Arial"/>
        </w:rPr>
        <w:t xml:space="preserve">Then the second hypothesis (H2) developed in this study is that CSR disclosure has a negative effect on earnings management. Disclosure of CSR has a regression coefficient of -0.085765 and a probability value of 0.0018 &lt;alpha 0.05. Disclosure of CSR has a negative effect on earnings management so it can be concluded that H2 in this study is accepted. This means that companies that often disclose their CSR, the smaller the chance for companies to do earnings management. This is in line with research that has been conducted by </w:t>
      </w:r>
      <w:r w:rsidR="00810708" w:rsidRPr="000860B8">
        <w:rPr>
          <w:rFonts w:ascii="Arial" w:hAnsi="Arial" w:cs="Arial"/>
        </w:rPr>
        <w:fldChar w:fldCharType="begin" w:fldLock="1"/>
      </w:r>
      <w:r w:rsidR="00810708" w:rsidRPr="000860B8">
        <w:rPr>
          <w:rFonts w:ascii="Arial" w:hAnsi="Arial" w:cs="Arial"/>
        </w:rPr>
        <w:instrText>ADDIN CSL_CITATION {"citationItems":[{"id":"ITEM-1","itemData":{"DOI":"10.20473/baki.v2i1.3544","ISSN":"2459-9581","abstract":"Penelitian ini menguji pengaruh pengungkapan tanggung jawab sosial perusahaan terhadap tindakan manajemen laba, yaitu apakah perusahaan yang memiliki keperdulian yang tinggi terhadap tanggung jawab sosial dan lingkungan (perusahaan yang etis dan bereputasi baik) akan mengurangi kecenderungan managemen laba, yang justru berpotensi melemahkan kepercayaan investor terhadap kinerja manajer. Penelitian ini juga meneliti variabel pemoderasi yaitu dewan komisaris independen dan kepemilikan institusional, yang diduga dapat memperkuat pengaruh negatif antara pengungkapan CSR dan manajemen laba. Populasi dalam penelitian ini adalah perusahaan pertambangan yang terdaftar di BEI selama periode penelitian, karena sektor pertambangan merupakan sektor yang paling berpotensi merusak lingkungan. Analisis regresi digunakan untuk menguji hipotesis. Hasil penelitian menunjukkan bahwa keseluruhan hipotesis terdukung, pengungkapan CSR secara signifikan berhubungan negatif dengan  manajemen laba. Hal ini menunjukkan bahwa jika perusahaan mengungkapkan akuntabilitas sosial yang lebih luas (seperti pengungkapan CSR), maka manajemen laba akan menurun, hal ini disebabkan karena perusahaan yang memiliki pengungkapan yang lebih luas menunjukkan bahwa perusahaan tersebut adalah perusahaan yang transparan, dapat dipercaya dan berkomitmen terhadap sosial dan lingkungannya, sehingga cenderung tidak melakukan manajemen laba yang justru dapat merusak kepercayaan tersebut. Penelitian ini juga berhasil membuktikan bahwa komisaris independen dan kepemilikan institusional terbukti dapat menguatkan hubungan negatif antara CSR dan managemen laba melalui voting power dan pengawasan yang lebih intens yang mendorong pengungkapan CSR dan menurunkan kemungkinan tindakan manajemen laba. ","author":[{"dropping-particle":"","family":"Sembiring","given":"Carolyn Lukita","non-dropping-particle":"","parse-names":false,"suffix":""}],"container-title":"Berkala Akuntansi dan Keuangan Indonesia","id":"ITEM-1","issue":"1","issued":{"date-parts":[["2017"]]},"page":"20-41","title":"Manajemen Laba dan Pengungkapan Tanggung Jawab Sosial Perusahaan dengan Komisaris Independen dan Kepemilikan Institusional sebagai Variabel Pemoderasi","type":"article-journal","volume":"2"},"uris":["http://www.mendeley.com/documents/?uuid=8923895d-9d3e-43e4-a209-5d55dd2a8fb2"]}],"mendeley":{"formattedCitation":"(Sembiring, 2017)","manualFormatting":"Sembiring (2017)","plainTextFormattedCitation":"(Sembiring, 2017)","previouslyFormattedCitation":"(Sembiring, 2017)"},"properties":{"noteIndex":0},"schema":"https://github.com/citation-style-language/schema/raw/master/csl-citation.json"}</w:instrText>
      </w:r>
      <w:r w:rsidR="00810708" w:rsidRPr="000860B8">
        <w:rPr>
          <w:rFonts w:ascii="Arial" w:hAnsi="Arial" w:cs="Arial"/>
        </w:rPr>
        <w:fldChar w:fldCharType="separate"/>
      </w:r>
      <w:r w:rsidR="00810708" w:rsidRPr="000860B8">
        <w:rPr>
          <w:rFonts w:ascii="Arial" w:hAnsi="Arial" w:cs="Arial"/>
          <w:noProof/>
        </w:rPr>
        <w:t>Sembiring (2017)</w:t>
      </w:r>
      <w:r w:rsidR="00810708" w:rsidRPr="000860B8">
        <w:rPr>
          <w:rFonts w:ascii="Arial" w:hAnsi="Arial" w:cs="Arial"/>
        </w:rPr>
        <w:fldChar w:fldCharType="end"/>
      </w:r>
      <w:r w:rsidR="00810708" w:rsidRPr="000860B8">
        <w:rPr>
          <w:rFonts w:ascii="Arial" w:hAnsi="Arial" w:cs="Arial"/>
        </w:rPr>
        <w:t xml:space="preserve"> </w:t>
      </w:r>
      <w:r w:rsidR="00CC6331" w:rsidRPr="000860B8">
        <w:rPr>
          <w:rFonts w:ascii="Arial" w:hAnsi="Arial" w:cs="Arial"/>
        </w:rPr>
        <w:t>which states that companies that often disclose their CSR are companies that have ethics and a high sense of concern for social responsibility so that they tend to present financial reports that are more transparent and show low earnings management, and are perceived as presenting company performance reports that can be trusted. The results of this study are also in line with the theory of legitimacy that disclosing CSR is the right step to gain legitimacy or support from the community, so that the community considers that the company's performance is good so that it does not take earnings management actions. The results of this study are also consistent with research conducted by</w:t>
      </w:r>
      <w:r w:rsidR="00810708" w:rsidRPr="000860B8">
        <w:rPr>
          <w:rFonts w:ascii="Arial" w:hAnsi="Arial" w:cs="Arial"/>
        </w:rPr>
        <w:t xml:space="preserve"> </w:t>
      </w:r>
      <w:r w:rsidR="00810708" w:rsidRPr="000860B8">
        <w:rPr>
          <w:rFonts w:ascii="Arial" w:hAnsi="Arial" w:cs="Arial"/>
        </w:rPr>
        <w:fldChar w:fldCharType="begin" w:fldLock="1"/>
      </w:r>
      <w:r w:rsidR="00810708" w:rsidRPr="000860B8">
        <w:rPr>
          <w:rFonts w:ascii="Arial" w:hAnsi="Arial" w:cs="Arial"/>
        </w:rPr>
        <w:instrText>ADDIN CSL_CITATION {"citationItems":[{"id":"ITEM-1","itemData":{"author":[{"dropping-particle":"","family":"Rumapea","given":"Melanthon","non-dropping-particle":"","parse-names":false,"suffix":""},{"dropping-particle":"","family":"Purba","given":"Dimita H.P.","non-dropping-particle":"","parse-names":false,"suffix":""},{"dropping-particle":"","family":"Stenardy","given":"Stenardy","non-dropping-particle":"","parse-names":false,"suffix":""}],"id":"ITEM-1","issue":"2","issued":{"date-parts":[["2021"]]},"title":"Pengaruh Corporate Social Responsibility dan Tax Avoidance terhadap Manajemen Laba pada Perusahaan Aneka Industri yang Terdaftar di BEI Periode 2017-2019","type":"article-journal","volume":"4"},"uris":["http://www.mendeley.com/documents/?uuid=41f087d0-e6e7-4822-bdd4-ed5661a32e34"]}],"mendeley":{"formattedCitation":"(Rumapea et al., 2021b)","manualFormatting":"Rumapea et al. (2021)","plainTextFormattedCitation":"(Rumapea et al., 2021b)","previouslyFormattedCitation":"(Rumapea et al., 2021b)"},"properties":{"noteIndex":0},"schema":"https://github.com/citation-style-language/schema/raw/master/csl-citation.json"}</w:instrText>
      </w:r>
      <w:r w:rsidR="00810708" w:rsidRPr="000860B8">
        <w:rPr>
          <w:rFonts w:ascii="Arial" w:hAnsi="Arial" w:cs="Arial"/>
        </w:rPr>
        <w:fldChar w:fldCharType="separate"/>
      </w:r>
      <w:r w:rsidR="00810708" w:rsidRPr="000860B8">
        <w:rPr>
          <w:rFonts w:ascii="Arial" w:hAnsi="Arial" w:cs="Arial"/>
          <w:noProof/>
        </w:rPr>
        <w:t>Rumapea et al. (2021)</w:t>
      </w:r>
      <w:r w:rsidR="00810708" w:rsidRPr="000860B8">
        <w:rPr>
          <w:rFonts w:ascii="Arial" w:hAnsi="Arial" w:cs="Arial"/>
        </w:rPr>
        <w:fldChar w:fldCharType="end"/>
      </w:r>
      <w:r w:rsidR="00810708" w:rsidRPr="000860B8">
        <w:rPr>
          <w:rFonts w:ascii="Arial" w:hAnsi="Arial" w:cs="Arial"/>
        </w:rPr>
        <w:t xml:space="preserve">, </w:t>
      </w:r>
      <w:r w:rsidR="00810708" w:rsidRPr="000860B8">
        <w:rPr>
          <w:rFonts w:ascii="Arial" w:hAnsi="Arial" w:cs="Arial"/>
        </w:rPr>
        <w:fldChar w:fldCharType="begin" w:fldLock="1"/>
      </w:r>
      <w:r w:rsidR="00810708" w:rsidRPr="000860B8">
        <w:rPr>
          <w:rFonts w:ascii="Arial" w:hAnsi="Arial" w:cs="Arial"/>
        </w:rPr>
        <w:instrText>ADDIN CSL_CITATION {"citationItems":[{"id":"ITEM-1","itemData":{"DOI":"10.36805/akuntansi.v6i2.1734","ISSN":"2528-1119","abstract":"Laba menjadi salah satu indikator penting dalam menentukan dan mengevaluasi kinerja perusahaan. Proses perusahaan dalam memperoleh laba seringkali tidak menjadi perhatian utama bagi investor atau pengguna laporan lainnya, sehingga hal ini membuka celah bagi manajemen untuk melakukan praktik manajemen laba. Akhir-akhir ini fokus utama perusahaan seharusnya tidak hanya memperoleh laba, namun juga perlu untuk melakukan tanggung jawab sosial serta melakukan pengungkapanya karena para investor akan mempertimbangkan kontribusi apa yang dilakukan perusahaan terhadap lingkungan sosial di sekitarnya. Penelitian ini bertujuan untuk menguji dan menganalisis pengaruh pengungkapan CSR terhadap manajemen laba riil dengan mekanisme corporate governance sebagai variabel pemoderasi. Objek penelitian yaitu perusahaan manufaktur yang terdaftar di Bursa Efek Indonesia pada tahun 2016-2019. Sampel yang digunakan dalam penelitian ini sebanyak 48 perusahaan manufaktur yang dipilih dengan teknik purposive sampling. Hasil penelitian menunjukkan bahwa semakin besar pengungkapan CSR maka manajemen laba riil yang diproksikan dengan arus kas operasi abnormal, biaya produksi abnormal, dan biaya diskresioner abnormal semakin kecil; besar kecilnya kepemilikan manajerial tidak dapat memperkuat pengaruh pengungkapan CSR terhadap manajemen laba riil yang diproksikan melalui arus kas operasi abnormal, biaya produksi abnormal, maupun biaya diskresioner abnormal; dan kepemilikan institusional dapat memperkuat pengaruh pengungkapan CSR terhadap manajemen laba riil yang diproksikan melalui biaya produksi abnormal, namun kepemilikan institusional tidak dapat memperkuat pengaruh pengungkapan CSR terhadap manajemen laba riil yang diproksikan dengan arus kas operasi abnormal maupun biaya diskresioner abnormal.","author":[{"dropping-particle":"","family":"Kurniawati","given":"Debby","non-dropping-particle":"","parse-names":false,"suffix":""}],"container-title":"Jurnal Buana Akuntansi","id":"ITEM-1","issue":"2","issued":{"date-parts":[["2021"]]},"page":"1-29","title":"Pengaruh Pengungkapan Corporate Social Responsibility terhadap Manajemen Laba Riil dengan Mekanisme Corporate Governance sebagai Pemoderasi","type":"article-journal","volume":"6"},"uris":["http://www.mendeley.com/documents/?uuid=40b9e98e-065f-42a5-8f95-290d5f83e473"]}],"mendeley":{"formattedCitation":"(Kurniawati, 2021)","manualFormatting":"Kurniawati (2021)","plainTextFormattedCitation":"(Kurniawati, 2021)","previouslyFormattedCitation":"(Kurniawati, 2021)"},"properties":{"noteIndex":0},"schema":"https://github.com/citation-style-language/schema/raw/master/csl-citation.json"}</w:instrText>
      </w:r>
      <w:r w:rsidR="00810708" w:rsidRPr="000860B8">
        <w:rPr>
          <w:rFonts w:ascii="Arial" w:hAnsi="Arial" w:cs="Arial"/>
        </w:rPr>
        <w:fldChar w:fldCharType="separate"/>
      </w:r>
      <w:r w:rsidR="00810708" w:rsidRPr="000860B8">
        <w:rPr>
          <w:rFonts w:ascii="Arial" w:hAnsi="Arial" w:cs="Arial"/>
          <w:noProof/>
        </w:rPr>
        <w:t>Kurniawati (2021)</w:t>
      </w:r>
      <w:r w:rsidR="00810708" w:rsidRPr="000860B8">
        <w:rPr>
          <w:rFonts w:ascii="Arial" w:hAnsi="Arial" w:cs="Arial"/>
        </w:rPr>
        <w:fldChar w:fldCharType="end"/>
      </w:r>
      <w:r w:rsidR="00810708" w:rsidRPr="000860B8">
        <w:rPr>
          <w:rFonts w:ascii="Arial" w:hAnsi="Arial" w:cs="Arial"/>
        </w:rPr>
        <w:t xml:space="preserve">, </w:t>
      </w:r>
      <w:r w:rsidR="00810708" w:rsidRPr="000860B8">
        <w:rPr>
          <w:rFonts w:ascii="Arial" w:hAnsi="Arial" w:cs="Arial"/>
        </w:rPr>
        <w:fldChar w:fldCharType="begin" w:fldLock="1"/>
      </w:r>
      <w:r w:rsidR="00810708" w:rsidRPr="000860B8">
        <w:rPr>
          <w:rFonts w:ascii="Arial" w:hAnsi="Arial" w:cs="Arial"/>
        </w:rPr>
        <w:instrText>ADDIN CSL_CITATION {"citationItems":[{"id":"ITEM-1","itemData":{"abstract":"This study examines the ef ect of female boards of director, female boards of commisiioners, and the quality of corporate social responsibility disclosure on earnings management. This research is a type of causative research. This population in this study are companies listed on Indonesia Stock Exchange (IDX) and publish sustainability reports in 2015- 2018. The research sample was obtained using purposive sampling methodwhich resulted 76 observations. The dependent variable earnings management is measured using the discretionary accrual proxy of the Modified Jones Model (1991). The independent variable of female boards of director and female boards of commisiioners is measured using dummy variables, while the quality of corporate social responsibility disclosure is measured using the content analysis method adopted from the research of Anggraini and Djakman (2017). The results of this study explain that women boards of director, women boards of commissioners and the quality of corporate social responsibility disclosure have no significant ef ect on earnings management practices. For further research, it is better to focud in one industrial sector only, add other independent variables and increase the research time span so that it will give better results.","author":[{"dropping-particle":"","family":"Razak","given":"Bimahadi","non-dropping-particle":"","parse-names":false,"suffix":""},{"dropping-particle":"","family":"Helmy","given":"Herlina","non-dropping-particle":"","parse-names":false,"suffix":""}],"container-title":"Jurnal Eksplorasi Akuntansi (JEA)","id":"ITEM-1","issue":"No.4 Edisi: November (2020)","issued":{"date-parts":[["2020"]]},"page":"3434-3451","title":"Pengaruh Dewan Direksi Wanita, Dewan Komisaris Wanita Dan Kualitas Pengungkapan Corporate Social Responsibility Terhadap Manajemen Laba (Studi Empiris pada Perusahaan yang Terdaftar di BEI dan Menerbitkan Laporan Keberlanjutan Tahun 2015-2018)","type":"article-journal","volume":"2"},"uris":["http://www.mendeley.com/documents/?uuid=0c0ec964-7f65-41cd-9758-a4534cdeb12e"]}],"mendeley":{"formattedCitation":"(Razak &amp; Helmy, 2020)","manualFormatting":"Razak &amp; Helmy (2020)","plainTextFormattedCitation":"(Razak &amp; Helmy, 2020)","previouslyFormattedCitation":"(Razak &amp; Helmy, 2020)"},"properties":{"noteIndex":0},"schema":"https://github.com/citation-style-language/schema/raw/master/csl-citation.json"}</w:instrText>
      </w:r>
      <w:r w:rsidR="00810708" w:rsidRPr="000860B8">
        <w:rPr>
          <w:rFonts w:ascii="Arial" w:hAnsi="Arial" w:cs="Arial"/>
        </w:rPr>
        <w:fldChar w:fldCharType="separate"/>
      </w:r>
      <w:r w:rsidR="00810708" w:rsidRPr="000860B8">
        <w:rPr>
          <w:rFonts w:ascii="Arial" w:hAnsi="Arial" w:cs="Arial"/>
          <w:noProof/>
        </w:rPr>
        <w:t>Razak &amp; Helmy (2020)</w:t>
      </w:r>
      <w:r w:rsidR="00810708" w:rsidRPr="000860B8">
        <w:rPr>
          <w:rFonts w:ascii="Arial" w:hAnsi="Arial" w:cs="Arial"/>
        </w:rPr>
        <w:fldChar w:fldCharType="end"/>
      </w:r>
      <w:r w:rsidR="00810708" w:rsidRPr="000860B8">
        <w:rPr>
          <w:rFonts w:ascii="Arial" w:hAnsi="Arial" w:cs="Arial"/>
        </w:rPr>
        <w:t xml:space="preserve"> </w:t>
      </w:r>
      <w:r w:rsidR="00810708" w:rsidRPr="000860B8">
        <w:rPr>
          <w:rFonts w:ascii="Arial" w:hAnsi="Arial" w:cs="Arial"/>
        </w:rPr>
        <w:fldChar w:fldCharType="begin" w:fldLock="1"/>
      </w:r>
      <w:r w:rsidR="00810708" w:rsidRPr="000860B8">
        <w:rPr>
          <w:rFonts w:ascii="Arial" w:hAnsi="Arial" w:cs="Arial"/>
        </w:rPr>
        <w:instrText>ADDIN CSL_CITATION {"citationItems":[{"id":"ITEM-1","itemData":{"DOI":"10.34208/jba.v22i1.628","ISSN":"1410-9875","abstract":"Tujuan penelitian ini adalah untuk menguji apakah pengungkapan CSR (Corporate Social Disclosure) berpengaruh terhadap manajemen laba yang dilakukan oleh manajemen perusahaan. Manajemen laba diukur dengan menentukan besarnya manajemen laba akrual yang dilakukan oleh perusahaan dengan menghitung nilai discretionary accrual dan untuk pengungkapan CSR menggunakan index GRI (Global Reporting Initiative). Sampel penelitian ini menggunakan perusahaan manufaktur yang terdaftar pada Bursa Efek Indonesia (BEI) selama tahun 2015-2017. Sampel dipilih menggunakan purposive sampling dan diperoleh 38 perusahaan yang memenuhi kriteria. Hipotesis diuji menggunakan regresi berganda. Hasil penelitian menunjukan bahwa pengungkapan terhadap CSR berpengaruh negatif terhadap manajemen laba.","author":[{"dropping-particle":"","family":"Alexander","given":"Nico","non-dropping-particle":"","parse-names":false,"suffix":""},{"dropping-particle":"","family":"Palupi","given":"Agustin","non-dropping-particle":"","parse-names":false,"suffix":""}],"container-title":"Jurnal Bisnis dan Akuntansi","id":"ITEM-1","issue":"1","issued":{"date-parts":[["2020"]]},"page":"105-112","title":"Pengaruh Corporate Social Responsibility Reporting Terhadap Manajemen Laba","type":"article-journal","volume":"22"},"uris":["http://www.mendeley.com/documents/?uuid=8644770e-88ec-4a74-a8c5-11468a0237c5"]}],"mendeley":{"formattedCitation":"(Alexander &amp; Palupi, 2020)","manualFormatting":"Alexander &amp; Palupi (2020)","plainTextFormattedCitation":"(Alexander &amp; Palupi, 2020)","previouslyFormattedCitation":"(Alexander &amp; Palupi, 2020)"},"properties":{"noteIndex":0},"schema":"https://github.com/citation-style-language/schema/raw/master/csl-citation.json"}</w:instrText>
      </w:r>
      <w:r w:rsidR="00810708" w:rsidRPr="000860B8">
        <w:rPr>
          <w:rFonts w:ascii="Arial" w:hAnsi="Arial" w:cs="Arial"/>
        </w:rPr>
        <w:fldChar w:fldCharType="separate"/>
      </w:r>
      <w:r w:rsidR="00810708" w:rsidRPr="000860B8">
        <w:rPr>
          <w:rFonts w:ascii="Arial" w:hAnsi="Arial" w:cs="Arial"/>
          <w:noProof/>
        </w:rPr>
        <w:t>Alexander &amp; Palupi (2020)</w:t>
      </w:r>
      <w:r w:rsidR="00810708" w:rsidRPr="000860B8">
        <w:rPr>
          <w:rFonts w:ascii="Arial" w:hAnsi="Arial" w:cs="Arial"/>
        </w:rPr>
        <w:fldChar w:fldCharType="end"/>
      </w:r>
      <w:r w:rsidR="00810708" w:rsidRPr="000860B8">
        <w:rPr>
          <w:rFonts w:ascii="Arial" w:hAnsi="Arial" w:cs="Arial"/>
        </w:rPr>
        <w:t xml:space="preserve">, </w:t>
      </w:r>
      <w:r w:rsidR="00810708" w:rsidRPr="000860B8">
        <w:rPr>
          <w:rFonts w:ascii="Arial" w:hAnsi="Arial" w:cs="Arial"/>
        </w:rPr>
        <w:fldChar w:fldCharType="begin" w:fldLock="1"/>
      </w:r>
      <w:r w:rsidR="00810708" w:rsidRPr="000860B8">
        <w:rPr>
          <w:rFonts w:ascii="Arial" w:hAnsi="Arial" w:cs="Arial"/>
        </w:rPr>
        <w:instrText>ADDIN CSL_CITATION {"citationItems":[{"id":"ITEM-1","itemData":{"abstract":"This research was aimed to know the influence of conservatism accounting and corporate social responsibility (CSR) disclosure on earnings management. Variable of conservatism accounting was proxied by accrual. Variable of corporate social responsibility (CSR) disclosure was proxied by corporate social responsibility index (CSRI) which refers to guidelines corporate social responsibility index (CSRI) version GRI-G4 and GRI Standard. Sample used in this research was mining companies listed in IDX (Indonesian Stock Exchange) from 2015 – 2017. Sampling technique used in this research was purposive sampling. Samples collected in this research were 31 companies, a total of 93 data. Data analysis used in this research was descriptive statistics and data panel regression analysis. Software used to run data was evies 7. The results of this research showd as follow. Simultaneously, conservatism accounting and coporate social responsibility (CSR) disclosure had influence on earnings management. Partially, conservatism accounting had influence on earnings management, while corporate social responsibility (CSR) disclosure had no influence on earnings management.","author":[{"dropping-particle":"","family":"Warislan","given":"Putri","non-dropping-particle":"","parse-names":false,"suffix":""},{"dropping-particle":"","family":"Putra","given":"Wirmi Eka","non-dropping-particle":"","parse-names":false,"suffix":""},{"dropping-particle":"","family":"Tiswiyanti","given":"Wiwik","non-dropping-particle":"","parse-names":false,"suffix":""}],"container-title":"Jurnal Akuntansi dan Auditing","id":"ITEM-1","issue":"2","issued":{"date-parts":[["2018"]]},"page":"221-243","title":"Pengaruh Konservatisme Akuntansi dan Pengungkapan Corporate Social Responsibility (CSR) terhadap Manajemen Laba (Studi Empiris pada Perusahaan Pertambangan yang Terdaftar di Bursa Efek Indonesia Periode 2015-2017)","type":"article-journal","volume":"15"},"uris":["http://www.mendeley.com/documents/?uuid=889f17be-c20e-45b6-8dbf-c6bed97c599c"]}],"mendeley":{"formattedCitation":"(Warislan et al., 2018)","manualFormatting":"Warislan et al. (2018)","plainTextFormattedCitation":"(Warislan et al., 2018)","previouslyFormattedCitation":"(Warislan et al., 2018)"},"properties":{"noteIndex":0},"schema":"https://github.com/citation-style-language/schema/raw/master/csl-citation.json"}</w:instrText>
      </w:r>
      <w:r w:rsidR="00810708" w:rsidRPr="000860B8">
        <w:rPr>
          <w:rFonts w:ascii="Arial" w:hAnsi="Arial" w:cs="Arial"/>
        </w:rPr>
        <w:fldChar w:fldCharType="separate"/>
      </w:r>
      <w:r w:rsidR="00810708" w:rsidRPr="000860B8">
        <w:rPr>
          <w:rFonts w:ascii="Arial" w:hAnsi="Arial" w:cs="Arial"/>
          <w:noProof/>
        </w:rPr>
        <w:t>Warislan et al. (2018)</w:t>
      </w:r>
      <w:r w:rsidR="00810708" w:rsidRPr="000860B8">
        <w:rPr>
          <w:rFonts w:ascii="Arial" w:hAnsi="Arial" w:cs="Arial"/>
        </w:rPr>
        <w:fldChar w:fldCharType="end"/>
      </w:r>
      <w:r w:rsidR="00810708" w:rsidRPr="000860B8">
        <w:rPr>
          <w:rFonts w:ascii="Arial" w:hAnsi="Arial" w:cs="Arial"/>
        </w:rPr>
        <w:t xml:space="preserve">, </w:t>
      </w:r>
      <w:r w:rsidR="00810708" w:rsidRPr="000860B8">
        <w:rPr>
          <w:rFonts w:ascii="Arial" w:hAnsi="Arial" w:cs="Arial"/>
        </w:rPr>
        <w:fldChar w:fldCharType="begin" w:fldLock="1"/>
      </w:r>
      <w:r w:rsidR="00810708" w:rsidRPr="000860B8">
        <w:rPr>
          <w:rFonts w:ascii="Arial" w:hAnsi="Arial" w:cs="Arial"/>
        </w:rPr>
        <w:instrText>ADDIN CSL_CITATION {"citationItems":[{"id":"ITEM-1","itemData":{"DOI":"10.1108/JFRA-05-2017-0033","ISSN":"20425856","abstract":"Purpose: This paper aims to examine the impact of corporate social responsibility (CSR) on earnings management measured by discretionary accruals based on Dechow et al.’s (1995) model with cash flow from operation. Design/methodology/approach: This study uses a sample of 119 French non-financial companies listed on the CAC All Tradable index for the 2010-2014 period. All used regressions for the analysis are estimated based on panel data with random-effects. Findings: Based on a panel data of 595 French firm-year observations during the period 2010-2014, the authors find a negative impact of CSR on earnings management, and some CSR dimensions negatively impact earnings management. Practical implications: The results suggest several implications for regulatory in France, as well as those in other countries that try to implement CSR activities. Originality/value: The originality of this work lies in the division of CSR into sub-dimensions defined by the ISO 26000 standard. This division reduces the complexity of societal reality and obeys a coherent institutional logic. In addition, it enables the operationalization of CSR in a new way to determine the impact of CSR on earnings management.","author":[{"dropping-particle":"Ben","family":"Amar","given":"Anis","non-dropping-particle":"","parse-names":false,"suffix":""},{"dropping-particle":"","family":"Chakroun","given":"Salma","non-dropping-particle":"","parse-names":false,"suffix":""}],"container-title":"Journal of Financial Reporting and Accounting","id":"ITEM-1","issue":"2","issued":{"date-parts":[["2018"]]},"page":"348-370","title":"Do dimensions of corporate social responsibility affect earnings management?","type":"article-journal","volume":"16"},"uris":["http://www.mendeley.com/documents/?uuid=8cb8f427-e152-4bbf-8c75-b8593028f4b1"]}],"mendeley":{"formattedCitation":"(Amar &amp; Chakroun, 2018)","manualFormatting":"Amar &amp; Chakroun (2018)","plainTextFormattedCitation":"(Amar &amp; Chakroun, 2018)","previouslyFormattedCitation":"(Amar &amp; Chakroun, 2018)"},"properties":{"noteIndex":0},"schema":"https://github.com/citation-style-language/schema/raw/master/csl-citation.json"}</w:instrText>
      </w:r>
      <w:r w:rsidR="00810708" w:rsidRPr="000860B8">
        <w:rPr>
          <w:rFonts w:ascii="Arial" w:hAnsi="Arial" w:cs="Arial"/>
        </w:rPr>
        <w:fldChar w:fldCharType="separate"/>
      </w:r>
      <w:r w:rsidR="00810708" w:rsidRPr="000860B8">
        <w:rPr>
          <w:rFonts w:ascii="Arial" w:hAnsi="Arial" w:cs="Arial"/>
          <w:noProof/>
        </w:rPr>
        <w:t>Amar &amp; Chakroun (2018)</w:t>
      </w:r>
      <w:r w:rsidR="00810708" w:rsidRPr="000860B8">
        <w:rPr>
          <w:rFonts w:ascii="Arial" w:hAnsi="Arial" w:cs="Arial"/>
        </w:rPr>
        <w:fldChar w:fldCharType="end"/>
      </w:r>
      <w:r w:rsidR="00810708" w:rsidRPr="000860B8">
        <w:rPr>
          <w:rFonts w:ascii="Arial" w:hAnsi="Arial" w:cs="Arial"/>
        </w:rPr>
        <w:t xml:space="preserve">, </w:t>
      </w:r>
      <w:r w:rsidR="00CC6331" w:rsidRPr="000860B8">
        <w:rPr>
          <w:rFonts w:ascii="Arial" w:hAnsi="Arial" w:cs="Arial"/>
        </w:rPr>
        <w:t>However, in research that has been conducted by</w:t>
      </w:r>
      <w:r w:rsidR="00810708" w:rsidRPr="000860B8">
        <w:rPr>
          <w:rFonts w:ascii="Arial" w:hAnsi="Arial" w:cs="Arial"/>
        </w:rPr>
        <w:t xml:space="preserve"> </w:t>
      </w:r>
      <w:r w:rsidR="00810708" w:rsidRPr="000860B8">
        <w:rPr>
          <w:rFonts w:ascii="Arial" w:hAnsi="Arial" w:cs="Arial"/>
        </w:rPr>
        <w:fldChar w:fldCharType="begin" w:fldLock="1"/>
      </w:r>
      <w:r w:rsidR="00810708" w:rsidRPr="000860B8">
        <w:rPr>
          <w:rFonts w:ascii="Arial" w:hAnsi="Arial" w:cs="Arial"/>
        </w:rPr>
        <w:instrText>ADDIN CSL_CITATION {"citationItems":[{"id":"ITEM-1","itemData":{"DOI":"10.26740/akunesa.v10n2.p94-106","ISSN":"2302-1195","abstract":"This study aims to examine the effect of  CSR disclosure on profitability and earnings management. Purposive sampling is the method chosen in determining the sample in this study, so there are 66 samples of manufacturing companies which listed on the Indonesia Stock Exchange during the 2015-2017 period. Documentation and analysis are data collection techniques used in this study. The data analysis techniques used in this study is multiple liniear regression analysis using SPSS version 26.  The results of the first dependent variable study indicate that CSR disclosure affects company profitability. While the results of the second dependent variable research indicate that CSR disclosure does not affect earnings management.","author":[{"dropping-particle":"","family":"Solikhah","given":"Imroatus","non-dropping-particle":"","parse-names":false,"suffix":""}],"container-title":"Jurnal Akuntansi AKUNESA","id":"ITEM-1","issue":"2","issued":{"date-parts":[["2022"]]},"page":"94-106","title":"Pengaruh Pengungkapan Corporate Social Responsibility (CSR) Terhadap Profitabilitas dan Manajemen Laba (Studi Empiris Pada Perusahaan Manufaktur Yang Terdaftar Di Bursa Efek Indonesia (BEI) Tahun 2015-2017)","type":"article-journal","volume":"10"},"uris":["http://www.mendeley.com/documents/?uuid=47c99156-0baa-4d6f-9902-4d4b6122f53f"]}],"mendeley":{"formattedCitation":"(Solikhah, 2022)","manualFormatting":"Solikhah (2022)","plainTextFormattedCitation":"(Solikhah, 2022)","previouslyFormattedCitation":"(Solikhah, 2022)"},"properties":{"noteIndex":0},"schema":"https://github.com/citation-style-language/schema/raw/master/csl-citation.json"}</w:instrText>
      </w:r>
      <w:r w:rsidR="00810708" w:rsidRPr="000860B8">
        <w:rPr>
          <w:rFonts w:ascii="Arial" w:hAnsi="Arial" w:cs="Arial"/>
        </w:rPr>
        <w:fldChar w:fldCharType="separate"/>
      </w:r>
      <w:r w:rsidR="00810708" w:rsidRPr="000860B8">
        <w:rPr>
          <w:rFonts w:ascii="Arial" w:hAnsi="Arial" w:cs="Arial"/>
          <w:noProof/>
        </w:rPr>
        <w:t>Solikhah (2022)</w:t>
      </w:r>
      <w:r w:rsidR="00810708" w:rsidRPr="000860B8">
        <w:rPr>
          <w:rFonts w:ascii="Arial" w:hAnsi="Arial" w:cs="Arial"/>
        </w:rPr>
        <w:fldChar w:fldCharType="end"/>
      </w:r>
      <w:r w:rsidR="00810708" w:rsidRPr="000860B8">
        <w:rPr>
          <w:rFonts w:ascii="Arial" w:hAnsi="Arial" w:cs="Arial"/>
        </w:rPr>
        <w:t xml:space="preserve"> </w:t>
      </w:r>
      <w:r w:rsidR="00CC6331" w:rsidRPr="000860B8">
        <w:rPr>
          <w:rFonts w:ascii="Arial" w:hAnsi="Arial" w:cs="Arial"/>
          <w:lang w:val="en-US"/>
        </w:rPr>
        <w:t>a</w:t>
      </w:r>
      <w:r w:rsidR="00810708" w:rsidRPr="000860B8">
        <w:rPr>
          <w:rFonts w:ascii="Arial" w:hAnsi="Arial" w:cs="Arial"/>
        </w:rPr>
        <w:t>n</w:t>
      </w:r>
      <w:r w:rsidR="00CC6331" w:rsidRPr="000860B8">
        <w:rPr>
          <w:rFonts w:ascii="Arial" w:hAnsi="Arial" w:cs="Arial"/>
          <w:lang w:val="en-US"/>
        </w:rPr>
        <w:t>d</w:t>
      </w:r>
      <w:r w:rsidR="00810708" w:rsidRPr="000860B8">
        <w:rPr>
          <w:rFonts w:ascii="Arial" w:hAnsi="Arial" w:cs="Arial"/>
        </w:rPr>
        <w:t xml:space="preserve"> </w:t>
      </w:r>
      <w:r w:rsidR="00810708" w:rsidRPr="000860B8">
        <w:rPr>
          <w:rFonts w:ascii="Arial" w:hAnsi="Arial" w:cs="Arial"/>
        </w:rPr>
        <w:fldChar w:fldCharType="begin" w:fldLock="1"/>
      </w:r>
      <w:r w:rsidR="00810708" w:rsidRPr="000860B8">
        <w:rPr>
          <w:rFonts w:ascii="Arial" w:hAnsi="Arial" w:cs="Arial"/>
        </w:rPr>
        <w:instrText>ADDIN CSL_CITATION {"citationItems":[{"id":"ITEM-1","itemData":{"DOI":"10.21067/jem.v17i1.5207","ISSN":"0216-373X","abstract":"Many ways will be done by the company in order to attract investors, one of which is by doing earning management. Previous studies have researched earning management, but it is still limited to discussing the use of corporate social responsibility (CSR) as an intervening variable. This research includes new research because using corporate social responsibility (CSR) intervening variables, the existence of intervening variables is expected to be able to test the mediating role of financial fundamental variables to strengthen this earning management. This study aims to find out the role of corporate social responsibility as a mediator of financial fundamental variables (capital adequacy ratio, firm size, and tax planning) on earning management. This research is quantitative research using data panel regression analysis techniques and path analysis using the Eviews Program. The population used in this study is all conventional banks listed on the Indonesia Stock Exchange, sampling techniques used are purposive sampling. The results found a relationship between CAR, firm size, tax planning, CSR with earning management and corporate social responsibility plays a role as mediation. The conclusion obtained in this study is corporate social responsibility is able to be mediating the relationship between CAR and earning management and corporate social responsibility is able to mediate the relationship between firm size to earning management.","author":[{"dropping-particle":"","family":"Sriyono","given":"Sriyono","non-dropping-particle":"","parse-names":false,"suffix":""},{"dropping-particle":"","family":"Anggraeni","given":"Dwi Fitria","non-dropping-particle":"","parse-names":false,"suffix":""}],"container-title":"Jurnal Ekonomi Modernisasi","id":"ITEM-1","issue":"1","issued":{"date-parts":[["2021"]]},"page":"41-53","title":"Implikasi Variabel Fundamental Keuangan terhadap Manajemen Laba: Mampukah Corporate Social Responsibility sebagai Variabel Intervening","type":"article-journal","volume":"17"},"uris":["http://www.mendeley.com/documents/?uuid=694c1b8c-fe11-4d6d-8285-73adec3b4832"]}],"mendeley":{"formattedCitation":"(Sriyono &amp; Anggraeni, 2021)","manualFormatting":"Sriyono &amp; Anggraeni (2021)","plainTextFormattedCitation":"(Sriyono &amp; Anggraeni, 2021)","previouslyFormattedCitation":"(Sriyono &amp; Anggraeni, 2021)"},"properties":{"noteIndex":0},"schema":"https://github.com/citation-style-language/schema/raw/master/csl-citation.json"}</w:instrText>
      </w:r>
      <w:r w:rsidR="00810708" w:rsidRPr="000860B8">
        <w:rPr>
          <w:rFonts w:ascii="Arial" w:hAnsi="Arial" w:cs="Arial"/>
        </w:rPr>
        <w:fldChar w:fldCharType="separate"/>
      </w:r>
      <w:r w:rsidR="00810708" w:rsidRPr="000860B8">
        <w:rPr>
          <w:rFonts w:ascii="Arial" w:hAnsi="Arial" w:cs="Arial"/>
          <w:noProof/>
        </w:rPr>
        <w:t>Sriyono &amp; Anggraeni (2021)</w:t>
      </w:r>
      <w:r w:rsidR="00810708" w:rsidRPr="000860B8">
        <w:rPr>
          <w:rFonts w:ascii="Arial" w:hAnsi="Arial" w:cs="Arial"/>
        </w:rPr>
        <w:fldChar w:fldCharType="end"/>
      </w:r>
      <w:r w:rsidR="00810708" w:rsidRPr="000860B8">
        <w:rPr>
          <w:rFonts w:ascii="Arial" w:hAnsi="Arial" w:cs="Arial"/>
        </w:rPr>
        <w:t xml:space="preserve"> </w:t>
      </w:r>
      <w:r w:rsidR="00CC6331" w:rsidRPr="000860B8">
        <w:rPr>
          <w:rFonts w:ascii="Arial" w:hAnsi="Arial" w:cs="Arial"/>
        </w:rPr>
        <w:t xml:space="preserve">that CSR disclosure has a positive effect on earnings </w:t>
      </w:r>
      <w:r w:rsidR="00CC6331" w:rsidRPr="000860B8">
        <w:rPr>
          <w:rFonts w:ascii="Arial" w:hAnsi="Arial" w:cs="Arial"/>
        </w:rPr>
        <w:lastRenderedPageBreak/>
        <w:t>management, where companies actually disclose their CSR only to become an image in covering earnings management actions carried out by managers.</w:t>
      </w:r>
    </w:p>
    <w:p w14:paraId="01A63F01" w14:textId="77777777" w:rsidR="000860B8" w:rsidRDefault="000860B8" w:rsidP="000860B8">
      <w:pPr>
        <w:jc w:val="both"/>
        <w:rPr>
          <w:rFonts w:ascii="Arial" w:hAnsi="Arial" w:cs="Arial"/>
          <w:b/>
          <w:bCs/>
        </w:rPr>
      </w:pPr>
    </w:p>
    <w:p w14:paraId="3439A76C" w14:textId="2837D9AB" w:rsidR="00CC6331" w:rsidRPr="000860B8" w:rsidRDefault="00CC6331" w:rsidP="000860B8">
      <w:pPr>
        <w:jc w:val="both"/>
        <w:rPr>
          <w:rFonts w:ascii="Arial" w:hAnsi="Arial" w:cs="Arial"/>
          <w:b/>
          <w:bCs/>
        </w:rPr>
      </w:pPr>
      <w:r w:rsidRPr="000860B8">
        <w:rPr>
          <w:rFonts w:ascii="Arial" w:hAnsi="Arial" w:cs="Arial"/>
          <w:b/>
          <w:bCs/>
        </w:rPr>
        <w:t>The Effect of Size on Earnings Management</w:t>
      </w:r>
    </w:p>
    <w:p w14:paraId="0922D0F9" w14:textId="77777777" w:rsidR="00CC6331" w:rsidRPr="000860B8" w:rsidRDefault="00CC6331" w:rsidP="000860B8">
      <w:pPr>
        <w:ind w:firstLine="720"/>
        <w:jc w:val="both"/>
        <w:rPr>
          <w:rFonts w:ascii="Arial" w:hAnsi="Arial" w:cs="Arial"/>
        </w:rPr>
      </w:pPr>
      <w:r w:rsidRPr="000860B8">
        <w:rPr>
          <w:rFonts w:ascii="Arial" w:hAnsi="Arial" w:cs="Arial"/>
        </w:rPr>
        <w:t xml:space="preserve">For the control variable in this study, namely firm size (size) has a regression coefficient of 0.042707 and a probability value of 0.0000 &lt;alpha 0.05 which indicates firm size has a positive influence on earnings management. The larger the size of the company, the greater the opportunity for earnings management practices to occur in the company. The results of this study are in line with research </w:t>
      </w:r>
      <w:r w:rsidR="00810708" w:rsidRPr="000860B8">
        <w:rPr>
          <w:rFonts w:ascii="Arial" w:hAnsi="Arial" w:cs="Arial"/>
        </w:rPr>
        <w:fldChar w:fldCharType="begin" w:fldLock="1"/>
      </w:r>
      <w:r w:rsidR="00810708" w:rsidRPr="000860B8">
        <w:rPr>
          <w:rFonts w:ascii="Arial" w:hAnsi="Arial" w:cs="Arial"/>
        </w:rPr>
        <w:instrText>ADDIN CSL_CITATION {"citationItems":[{"id":"ITEM-1","itemData":{"DOI":"10.24914/jeb.v19i1.507","ISSN":"1979-6471","abstract":"&lt;p align=\"center\"&gt;&lt;em&gt;The objective of this research is to provide empirical evidence of the effect of financial distress toward earnings management and the effect of financial distress toward earnings management that moderated by corporate governance. Financial distress consists of DISTRESS1, DISTRESS2 and DISTRESS3. Earnings management was measured by discretionary accruals using Jones Model, and corporate governance consists of three variables (board of directors, independent commissioner, and audit committee). Board of directors was measured by total board of directors in the firm included chief executive officer (CEO)&lt;/em&gt;.&lt;em&gt; I&lt;/em&gt;&lt;em&gt;ndependent commissioner was measured by the proportion of independent commissioner that is total independent commissioner divided by total board of commissioner and audit committee was measured by total member of audit committee. Control variable in this research is firm size that was measured by logarithm of asset total. The population of this research is 423 non-financial companies were listed in Indonesian Stock Exchange (IDX). The research data were collected from non-financial companies annual report for the period of 2014. Based on purposive sampling method, there are 62 samples. The research hypothesis were tested by using multiple regression analysis. The results of this research in Model 1 show that firm size variable has significant relationship with earnings management, while DISTRESS1 variable, DISTRESS2 variable, and DISTRESS3 variable have no significant relationship with earnings management. The result of this research in Model 2 show that DISTRESS3 variable, independent commissioner variable, and interaction between financial distress with corporate governance variable have significant relationship with earnings management, while DISTRESS1 variable, DISTRESS2 variable, board of directors variable, audit committee variable, and firm size variable have no significant with relationship earnings management.&lt;/em&gt;&lt;/p&gt;&lt;p&gt;&lt;em&gt;&lt;br /&gt;&lt;/em&gt;&lt;/p&gt;&lt;p align=\"center\"&gt;&lt;strong&gt;Abstrak&lt;/strong&gt;&lt;/p&gt;&lt;p align=\"center\"&gt;&lt;strong&gt;&lt;em&gt; &lt;/em&gt;&lt;/strong&gt;&lt;/p&gt;&lt;p&gt;Tujuan dari penelitian ini adalah untuk memberikan bukti empiris pengaruh kesulitan keuangan terhadap manajemen laba dan pengaruh kesulitan keuangan terhadap manajemen laba yang dimoderasi oleh tata kelola perusahaan. Kesulitan keuangan terdiri dari DISTRESS1, DISTRESS2 dan DISTRESS3. Manajemen laba diukur dengan menggunakan akrual diskresioner yang mengaplikasikan Model Jon…","author":[{"dropping-particle":"","family":"Hapsoro","given":"Dody","non-dropping-particle":"","parse-names":false,"suffix":""},{"dropping-particle":"","family":"Hartomo","given":"Adrianus Billy","non-dropping-particle":"","parse-names":false,"suffix":""}],"container-title":"Jurnal Ekonomi dan Bisnis","id":"ITEM-1","issue":"1","issued":{"date-parts":[["2016"]]},"page":"91","title":"Keberadaan Corporate Governance Sebagai Variabel Moderasi Pengaruh Financial Distress Terhadap Earnings Management","type":"article-journal","volume":"19"},"uris":["http://www.mendeley.com/documents/?uuid=502b4f40-b76c-46be-aee5-65f99883114f"]}],"mendeley":{"formattedCitation":"(Hapsoro &amp; Hartomo, 2016)","manualFormatting":"Hapsoro &amp; Hartomo (2016)","plainTextFormattedCitation":"(Hapsoro &amp; Hartomo, 2016)","previouslyFormattedCitation":"(Hapsoro &amp; Hartomo, 2016)"},"properties":{"noteIndex":0},"schema":"https://github.com/citation-style-language/schema/raw/master/csl-citation.json"}</w:instrText>
      </w:r>
      <w:r w:rsidR="00810708" w:rsidRPr="000860B8">
        <w:rPr>
          <w:rFonts w:ascii="Arial" w:hAnsi="Arial" w:cs="Arial"/>
        </w:rPr>
        <w:fldChar w:fldCharType="separate"/>
      </w:r>
      <w:r w:rsidR="00810708" w:rsidRPr="000860B8">
        <w:rPr>
          <w:rFonts w:ascii="Arial" w:hAnsi="Arial" w:cs="Arial"/>
          <w:noProof/>
        </w:rPr>
        <w:t>Hapsoro &amp; Hartomo (2016)</w:t>
      </w:r>
      <w:r w:rsidR="00810708" w:rsidRPr="000860B8">
        <w:rPr>
          <w:rFonts w:ascii="Arial" w:hAnsi="Arial" w:cs="Arial"/>
        </w:rPr>
        <w:fldChar w:fldCharType="end"/>
      </w:r>
      <w:r w:rsidR="00810708" w:rsidRPr="000860B8">
        <w:rPr>
          <w:rFonts w:ascii="Arial" w:hAnsi="Arial" w:cs="Arial"/>
        </w:rPr>
        <w:t xml:space="preserve"> </w:t>
      </w:r>
      <w:r w:rsidRPr="000860B8">
        <w:rPr>
          <w:rFonts w:ascii="Arial" w:hAnsi="Arial" w:cs="Arial"/>
        </w:rPr>
        <w:t xml:space="preserve">which shows that large companies will also bear large political costs, so companies have the motivation to carry out earnings management by reducing profits in order to reduce political costs. However, the results of this study are inconsistent with research conducted by </w:t>
      </w:r>
      <w:r w:rsidR="00810708" w:rsidRPr="000860B8">
        <w:rPr>
          <w:rFonts w:ascii="Arial" w:hAnsi="Arial" w:cs="Arial"/>
        </w:rPr>
        <w:fldChar w:fldCharType="begin" w:fldLock="1"/>
      </w:r>
      <w:r w:rsidR="00810708" w:rsidRPr="000860B8">
        <w:rPr>
          <w:rFonts w:ascii="Arial" w:hAnsi="Arial" w:cs="Arial"/>
        </w:rPr>
        <w:instrText>ADDIN CSL_CITATION {"citationItems":[{"id":"ITEM-1","itemData":{"author":[{"dropping-particle":"","family":"Panjaitan","given":"Desri Kristianti","non-dropping-particle":"","parse-names":false,"suffix":""},{"dropping-particle":"","family":"Muslih","given":"Muhamad","non-dropping-particle":"","parse-names":false,"suffix":""}],"container-title":"Jurnal ASET (Akuntansi Riset) (Akuntansi Riset)","id":"ITEM-1","issue":"1","issued":{"date-parts":[["2019"]]},"page":"1-20","title":"Manajemen Laba : Ukuran Perusahaan, Kepemilikan Manajerial dan Kompensasi Bonus","type":"article-journal","volume":"11 (1)"},"uris":["http://www.mendeley.com/documents/?uuid=aa0d1027-f5e0-4396-90c2-f6d3e67e03e1"]}],"mendeley":{"formattedCitation":"(Panjaitan &amp; Muslih, 2019)","manualFormatting":"Panjaitan &amp; Muslih (2019)","plainTextFormattedCitation":"(Panjaitan &amp; Muslih, 2019)","previouslyFormattedCitation":"(Panjaitan &amp; Muslih, 2019)"},"properties":{"noteIndex":0},"schema":"https://github.com/citation-style-language/schema/raw/master/csl-citation.json"}</w:instrText>
      </w:r>
      <w:r w:rsidR="00810708" w:rsidRPr="000860B8">
        <w:rPr>
          <w:rFonts w:ascii="Arial" w:hAnsi="Arial" w:cs="Arial"/>
        </w:rPr>
        <w:fldChar w:fldCharType="separate"/>
      </w:r>
      <w:r w:rsidR="00810708" w:rsidRPr="000860B8">
        <w:rPr>
          <w:rFonts w:ascii="Arial" w:hAnsi="Arial" w:cs="Arial"/>
          <w:noProof/>
        </w:rPr>
        <w:t>Panjaitan &amp; Muslih (2019)</w:t>
      </w:r>
      <w:r w:rsidR="00810708" w:rsidRPr="000860B8">
        <w:rPr>
          <w:rFonts w:ascii="Arial" w:hAnsi="Arial" w:cs="Arial"/>
        </w:rPr>
        <w:fldChar w:fldCharType="end"/>
      </w:r>
      <w:r w:rsidR="00810708" w:rsidRPr="000860B8">
        <w:rPr>
          <w:rFonts w:ascii="Arial" w:hAnsi="Arial" w:cs="Arial"/>
        </w:rPr>
        <w:t xml:space="preserve"> </w:t>
      </w:r>
      <w:r w:rsidRPr="000860B8">
        <w:rPr>
          <w:rFonts w:ascii="Arial" w:hAnsi="Arial" w:cs="Arial"/>
        </w:rPr>
        <w:t>who said that companies that have growth in a positive or increasing direction will have more attractiveness from investors so as to encourage companies to maintain and improve the performance of their financial statements. This means that there is no tendency to carry out earnings management because the company focuses more on responsibilities related to presenting financial reports to external parties of the company.</w:t>
      </w:r>
    </w:p>
    <w:p w14:paraId="60A80F4F" w14:textId="77777777" w:rsidR="000860B8" w:rsidRDefault="000860B8" w:rsidP="000860B8">
      <w:pPr>
        <w:jc w:val="both"/>
        <w:rPr>
          <w:rFonts w:ascii="Arial" w:hAnsi="Arial" w:cs="Arial"/>
          <w:b/>
          <w:bCs/>
        </w:rPr>
      </w:pPr>
    </w:p>
    <w:p w14:paraId="17B78566" w14:textId="61CBC095" w:rsidR="00CC6331" w:rsidRPr="000860B8" w:rsidRDefault="00CC6331" w:rsidP="000860B8">
      <w:pPr>
        <w:jc w:val="both"/>
        <w:rPr>
          <w:rFonts w:ascii="Arial" w:hAnsi="Arial" w:cs="Arial"/>
          <w:b/>
          <w:bCs/>
        </w:rPr>
      </w:pPr>
      <w:r w:rsidRPr="000860B8">
        <w:rPr>
          <w:rFonts w:ascii="Arial" w:hAnsi="Arial" w:cs="Arial"/>
          <w:b/>
          <w:bCs/>
        </w:rPr>
        <w:t>Additional Testing</w:t>
      </w:r>
    </w:p>
    <w:p w14:paraId="07412637" w14:textId="76856295" w:rsidR="00810708" w:rsidRDefault="00CC6331" w:rsidP="000860B8">
      <w:pPr>
        <w:ind w:firstLine="720"/>
        <w:jc w:val="both"/>
        <w:rPr>
          <w:rFonts w:ascii="Arial" w:hAnsi="Arial" w:cs="Arial"/>
        </w:rPr>
      </w:pPr>
      <w:r w:rsidRPr="000860B8">
        <w:rPr>
          <w:rFonts w:ascii="Arial" w:hAnsi="Arial" w:cs="Arial"/>
        </w:rPr>
        <w:t>Table 4 shows additional tests to test the relationship between the independent variables and the dependent variable in the year before the pandemic, namely 2019 and during the pandemic, namely 2020 and 2021 in this study</w:t>
      </w:r>
      <w:r w:rsidR="00810708" w:rsidRPr="000860B8">
        <w:rPr>
          <w:rFonts w:ascii="Arial" w:hAnsi="Arial" w:cs="Arial"/>
        </w:rPr>
        <w:t>.</w:t>
      </w:r>
    </w:p>
    <w:p w14:paraId="4A845A27" w14:textId="77777777" w:rsidR="000860B8" w:rsidRPr="000860B8" w:rsidRDefault="000860B8" w:rsidP="000860B8">
      <w:pPr>
        <w:ind w:firstLine="720"/>
        <w:jc w:val="both"/>
        <w:rPr>
          <w:rFonts w:ascii="Arial" w:hAnsi="Arial" w:cs="Arial"/>
        </w:rPr>
      </w:pPr>
    </w:p>
    <w:p w14:paraId="6963CE84" w14:textId="15F95CA4" w:rsidR="00810708" w:rsidRPr="000860B8" w:rsidRDefault="00810708" w:rsidP="000860B8">
      <w:pPr>
        <w:pStyle w:val="NormalWeb"/>
        <w:shd w:val="clear" w:color="auto" w:fill="FFFFFF"/>
        <w:spacing w:before="0" w:beforeAutospacing="0" w:after="0" w:afterAutospacing="0"/>
        <w:jc w:val="center"/>
        <w:rPr>
          <w:rFonts w:ascii="Arial" w:hAnsi="Arial" w:cs="Arial"/>
          <w:b/>
          <w:bCs/>
          <w:sz w:val="22"/>
          <w:szCs w:val="22"/>
        </w:rPr>
      </w:pPr>
      <w:r w:rsidRPr="000860B8">
        <w:rPr>
          <w:rFonts w:ascii="Arial" w:hAnsi="Arial" w:cs="Arial"/>
          <w:b/>
          <w:bCs/>
          <w:sz w:val="22"/>
          <w:szCs w:val="22"/>
        </w:rPr>
        <w:t>T</w:t>
      </w:r>
      <w:r w:rsidR="00CC6331" w:rsidRPr="000860B8">
        <w:rPr>
          <w:rFonts w:ascii="Arial" w:hAnsi="Arial" w:cs="Arial"/>
          <w:b/>
          <w:bCs/>
          <w:sz w:val="22"/>
          <w:szCs w:val="22"/>
        </w:rPr>
        <w:t>able 4. Additional Tests for Pandemic &amp; Non-Pandemic Years</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6"/>
        <w:gridCol w:w="1377"/>
        <w:gridCol w:w="1377"/>
        <w:gridCol w:w="1377"/>
        <w:gridCol w:w="1377"/>
        <w:gridCol w:w="1377"/>
      </w:tblGrid>
      <w:tr w:rsidR="00810708" w:rsidRPr="000860B8" w14:paraId="314F12C0" w14:textId="77777777" w:rsidTr="00883283">
        <w:trPr>
          <w:jc w:val="center"/>
        </w:trPr>
        <w:tc>
          <w:tcPr>
            <w:tcW w:w="1376" w:type="dxa"/>
            <w:vAlign w:val="center"/>
          </w:tcPr>
          <w:p w14:paraId="34F6832F" w14:textId="77777777" w:rsidR="00810708" w:rsidRPr="000860B8" w:rsidRDefault="00810708" w:rsidP="000860B8">
            <w:pPr>
              <w:pStyle w:val="NormalWeb"/>
              <w:spacing w:before="0" w:beforeAutospacing="0" w:after="0" w:afterAutospacing="0"/>
              <w:jc w:val="center"/>
              <w:rPr>
                <w:rFonts w:ascii="Arial" w:hAnsi="Arial" w:cs="Arial"/>
                <w:b/>
                <w:bCs/>
                <w:sz w:val="20"/>
                <w:szCs w:val="20"/>
              </w:rPr>
            </w:pPr>
            <w:r w:rsidRPr="000860B8">
              <w:rPr>
                <w:rFonts w:ascii="Arial" w:hAnsi="Arial" w:cs="Arial"/>
                <w:b/>
                <w:bCs/>
                <w:sz w:val="20"/>
                <w:szCs w:val="20"/>
              </w:rPr>
              <w:t>Variable</w:t>
            </w:r>
          </w:p>
        </w:tc>
        <w:tc>
          <w:tcPr>
            <w:tcW w:w="1377" w:type="dxa"/>
            <w:vAlign w:val="center"/>
          </w:tcPr>
          <w:p w14:paraId="701364C2" w14:textId="77777777" w:rsidR="00810708" w:rsidRPr="000860B8" w:rsidRDefault="00810708" w:rsidP="000860B8">
            <w:pPr>
              <w:pStyle w:val="NormalWeb"/>
              <w:spacing w:before="0" w:beforeAutospacing="0" w:after="0" w:afterAutospacing="0"/>
              <w:jc w:val="center"/>
              <w:rPr>
                <w:rFonts w:ascii="Arial" w:hAnsi="Arial" w:cs="Arial"/>
                <w:b/>
                <w:bCs/>
                <w:sz w:val="20"/>
                <w:szCs w:val="20"/>
              </w:rPr>
            </w:pPr>
            <w:r w:rsidRPr="000860B8">
              <w:rPr>
                <w:rFonts w:ascii="Arial" w:hAnsi="Arial" w:cs="Arial"/>
                <w:b/>
                <w:bCs/>
                <w:sz w:val="20"/>
                <w:szCs w:val="20"/>
              </w:rPr>
              <w:t>Coefficient</w:t>
            </w:r>
          </w:p>
        </w:tc>
        <w:tc>
          <w:tcPr>
            <w:tcW w:w="1377" w:type="dxa"/>
            <w:vAlign w:val="center"/>
          </w:tcPr>
          <w:p w14:paraId="330D59A4" w14:textId="77777777" w:rsidR="00810708" w:rsidRPr="000860B8" w:rsidRDefault="00810708" w:rsidP="000860B8">
            <w:pPr>
              <w:pStyle w:val="NormalWeb"/>
              <w:spacing w:before="0" w:beforeAutospacing="0" w:after="0" w:afterAutospacing="0"/>
              <w:jc w:val="center"/>
              <w:rPr>
                <w:rFonts w:ascii="Arial" w:hAnsi="Arial" w:cs="Arial"/>
                <w:b/>
                <w:bCs/>
                <w:sz w:val="20"/>
                <w:szCs w:val="20"/>
              </w:rPr>
            </w:pPr>
            <w:r w:rsidRPr="000860B8">
              <w:rPr>
                <w:rFonts w:ascii="Arial" w:hAnsi="Arial" w:cs="Arial"/>
                <w:b/>
                <w:bCs/>
                <w:sz w:val="20"/>
                <w:szCs w:val="20"/>
              </w:rPr>
              <w:t>Std. Error</w:t>
            </w:r>
          </w:p>
        </w:tc>
        <w:tc>
          <w:tcPr>
            <w:tcW w:w="1377" w:type="dxa"/>
            <w:vAlign w:val="center"/>
          </w:tcPr>
          <w:p w14:paraId="2234C976" w14:textId="77777777" w:rsidR="00810708" w:rsidRPr="000860B8" w:rsidRDefault="00810708" w:rsidP="000860B8">
            <w:pPr>
              <w:pStyle w:val="NormalWeb"/>
              <w:spacing w:before="0" w:beforeAutospacing="0" w:after="0" w:afterAutospacing="0"/>
              <w:jc w:val="center"/>
              <w:rPr>
                <w:rFonts w:ascii="Arial" w:hAnsi="Arial" w:cs="Arial"/>
                <w:b/>
                <w:bCs/>
                <w:sz w:val="20"/>
                <w:szCs w:val="20"/>
              </w:rPr>
            </w:pPr>
            <w:r w:rsidRPr="000860B8">
              <w:rPr>
                <w:rFonts w:ascii="Arial" w:hAnsi="Arial" w:cs="Arial"/>
                <w:b/>
                <w:bCs/>
                <w:sz w:val="20"/>
                <w:szCs w:val="20"/>
              </w:rPr>
              <w:t>t-Statistic</w:t>
            </w:r>
          </w:p>
        </w:tc>
        <w:tc>
          <w:tcPr>
            <w:tcW w:w="1377" w:type="dxa"/>
            <w:vAlign w:val="center"/>
          </w:tcPr>
          <w:p w14:paraId="5E218863" w14:textId="77777777" w:rsidR="00810708" w:rsidRPr="000860B8" w:rsidRDefault="00810708" w:rsidP="000860B8">
            <w:pPr>
              <w:pStyle w:val="NormalWeb"/>
              <w:spacing w:before="0" w:beforeAutospacing="0" w:after="0" w:afterAutospacing="0"/>
              <w:jc w:val="center"/>
              <w:rPr>
                <w:rFonts w:ascii="Arial" w:hAnsi="Arial" w:cs="Arial"/>
                <w:b/>
                <w:bCs/>
                <w:sz w:val="20"/>
                <w:szCs w:val="20"/>
              </w:rPr>
            </w:pPr>
            <w:r w:rsidRPr="000860B8">
              <w:rPr>
                <w:rFonts w:ascii="Arial" w:hAnsi="Arial" w:cs="Arial"/>
                <w:b/>
                <w:bCs/>
                <w:sz w:val="20"/>
                <w:szCs w:val="20"/>
              </w:rPr>
              <w:t>Prob.</w:t>
            </w:r>
          </w:p>
        </w:tc>
        <w:tc>
          <w:tcPr>
            <w:tcW w:w="1377" w:type="dxa"/>
            <w:vAlign w:val="center"/>
          </w:tcPr>
          <w:p w14:paraId="477A139C" w14:textId="77777777" w:rsidR="00810708" w:rsidRPr="000860B8" w:rsidRDefault="00810708" w:rsidP="000860B8">
            <w:pPr>
              <w:pStyle w:val="NormalWeb"/>
              <w:spacing w:before="0" w:beforeAutospacing="0" w:after="0" w:afterAutospacing="0"/>
              <w:jc w:val="center"/>
              <w:rPr>
                <w:rFonts w:ascii="Arial" w:hAnsi="Arial" w:cs="Arial"/>
                <w:b/>
                <w:bCs/>
                <w:sz w:val="20"/>
                <w:szCs w:val="20"/>
              </w:rPr>
            </w:pPr>
            <w:r w:rsidRPr="000860B8">
              <w:rPr>
                <w:rFonts w:ascii="Arial" w:hAnsi="Arial" w:cs="Arial"/>
                <w:b/>
                <w:bCs/>
                <w:sz w:val="20"/>
                <w:szCs w:val="20"/>
              </w:rPr>
              <w:t xml:space="preserve">Mean </w:t>
            </w:r>
          </w:p>
        </w:tc>
      </w:tr>
      <w:tr w:rsidR="00810708" w:rsidRPr="000860B8" w14:paraId="4A35484D" w14:textId="77777777" w:rsidTr="00883283">
        <w:trPr>
          <w:jc w:val="center"/>
        </w:trPr>
        <w:tc>
          <w:tcPr>
            <w:tcW w:w="1376" w:type="dxa"/>
            <w:vAlign w:val="center"/>
          </w:tcPr>
          <w:p w14:paraId="418F29BD"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sz w:val="20"/>
                <w:szCs w:val="20"/>
              </w:rPr>
              <w:t>C</w:t>
            </w:r>
          </w:p>
        </w:tc>
        <w:tc>
          <w:tcPr>
            <w:tcW w:w="1377" w:type="dxa"/>
            <w:vAlign w:val="center"/>
          </w:tcPr>
          <w:p w14:paraId="2C411745"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sz w:val="20"/>
                <w:szCs w:val="20"/>
              </w:rPr>
              <w:t>0.103070</w:t>
            </w:r>
          </w:p>
        </w:tc>
        <w:tc>
          <w:tcPr>
            <w:tcW w:w="1377" w:type="dxa"/>
            <w:vAlign w:val="center"/>
          </w:tcPr>
          <w:p w14:paraId="58268336"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sz w:val="20"/>
                <w:szCs w:val="20"/>
              </w:rPr>
              <w:t>0.100274</w:t>
            </w:r>
          </w:p>
        </w:tc>
        <w:tc>
          <w:tcPr>
            <w:tcW w:w="1377" w:type="dxa"/>
            <w:vAlign w:val="center"/>
          </w:tcPr>
          <w:p w14:paraId="5884A3F4"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sz w:val="20"/>
                <w:szCs w:val="20"/>
              </w:rPr>
              <w:t>1.027884</w:t>
            </w:r>
          </w:p>
        </w:tc>
        <w:tc>
          <w:tcPr>
            <w:tcW w:w="1377" w:type="dxa"/>
            <w:vAlign w:val="center"/>
          </w:tcPr>
          <w:p w14:paraId="7392B2B6"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sz w:val="20"/>
                <w:szCs w:val="20"/>
              </w:rPr>
              <w:t>0.3047</w:t>
            </w:r>
          </w:p>
        </w:tc>
        <w:tc>
          <w:tcPr>
            <w:tcW w:w="1377" w:type="dxa"/>
            <w:vAlign w:val="center"/>
          </w:tcPr>
          <w:p w14:paraId="5DDEDF9C" w14:textId="77777777" w:rsidR="00810708" w:rsidRPr="000860B8" w:rsidRDefault="00810708" w:rsidP="000860B8">
            <w:pPr>
              <w:pStyle w:val="NormalWeb"/>
              <w:spacing w:before="0" w:beforeAutospacing="0" w:after="0" w:afterAutospacing="0"/>
              <w:jc w:val="center"/>
              <w:rPr>
                <w:rFonts w:ascii="Arial" w:hAnsi="Arial" w:cs="Arial"/>
                <w:sz w:val="20"/>
                <w:szCs w:val="20"/>
              </w:rPr>
            </w:pPr>
          </w:p>
        </w:tc>
      </w:tr>
      <w:tr w:rsidR="00810708" w:rsidRPr="000860B8" w14:paraId="5A3BC272" w14:textId="77777777" w:rsidTr="00883283">
        <w:trPr>
          <w:jc w:val="center"/>
        </w:trPr>
        <w:tc>
          <w:tcPr>
            <w:tcW w:w="1376" w:type="dxa"/>
            <w:vAlign w:val="center"/>
          </w:tcPr>
          <w:p w14:paraId="792389A3"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sz w:val="20"/>
                <w:szCs w:val="20"/>
              </w:rPr>
              <w:t>KA</w:t>
            </w:r>
          </w:p>
        </w:tc>
        <w:tc>
          <w:tcPr>
            <w:tcW w:w="1377" w:type="dxa"/>
            <w:vAlign w:val="center"/>
          </w:tcPr>
          <w:p w14:paraId="63641FFC"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sz w:val="20"/>
                <w:szCs w:val="20"/>
              </w:rPr>
              <w:t>-0.000560</w:t>
            </w:r>
          </w:p>
        </w:tc>
        <w:tc>
          <w:tcPr>
            <w:tcW w:w="1377" w:type="dxa"/>
            <w:vAlign w:val="center"/>
          </w:tcPr>
          <w:p w14:paraId="132BE46F"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sz w:val="20"/>
                <w:szCs w:val="20"/>
              </w:rPr>
              <w:t>0.001138</w:t>
            </w:r>
          </w:p>
        </w:tc>
        <w:tc>
          <w:tcPr>
            <w:tcW w:w="1377" w:type="dxa"/>
            <w:vAlign w:val="center"/>
          </w:tcPr>
          <w:p w14:paraId="15E740A8"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sz w:val="20"/>
                <w:szCs w:val="20"/>
              </w:rPr>
              <w:t>-0.491958</w:t>
            </w:r>
          </w:p>
        </w:tc>
        <w:tc>
          <w:tcPr>
            <w:tcW w:w="1377" w:type="dxa"/>
            <w:vAlign w:val="center"/>
          </w:tcPr>
          <w:p w14:paraId="63A827B3"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sz w:val="20"/>
                <w:szCs w:val="20"/>
              </w:rPr>
              <w:t>0.6230</w:t>
            </w:r>
          </w:p>
        </w:tc>
        <w:tc>
          <w:tcPr>
            <w:tcW w:w="1377" w:type="dxa"/>
            <w:vAlign w:val="center"/>
          </w:tcPr>
          <w:p w14:paraId="4507E07C"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sz w:val="20"/>
                <w:szCs w:val="20"/>
              </w:rPr>
              <w:t>6.479167</w:t>
            </w:r>
          </w:p>
        </w:tc>
      </w:tr>
      <w:tr w:rsidR="00810708" w:rsidRPr="000860B8" w14:paraId="560611CA" w14:textId="77777777" w:rsidTr="00883283">
        <w:trPr>
          <w:jc w:val="center"/>
        </w:trPr>
        <w:tc>
          <w:tcPr>
            <w:tcW w:w="1376" w:type="dxa"/>
            <w:vAlign w:val="center"/>
          </w:tcPr>
          <w:p w14:paraId="419F819B"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sz w:val="20"/>
                <w:szCs w:val="20"/>
              </w:rPr>
              <w:t>CSR</w:t>
            </w:r>
          </w:p>
        </w:tc>
        <w:tc>
          <w:tcPr>
            <w:tcW w:w="1377" w:type="dxa"/>
            <w:vAlign w:val="center"/>
          </w:tcPr>
          <w:p w14:paraId="1F3BEA42"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sz w:val="20"/>
                <w:szCs w:val="20"/>
              </w:rPr>
              <w:t>0.056284</w:t>
            </w:r>
          </w:p>
        </w:tc>
        <w:tc>
          <w:tcPr>
            <w:tcW w:w="1377" w:type="dxa"/>
            <w:vAlign w:val="center"/>
          </w:tcPr>
          <w:p w14:paraId="58969C60"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sz w:val="20"/>
                <w:szCs w:val="20"/>
              </w:rPr>
              <w:t>0.098364</w:t>
            </w:r>
          </w:p>
        </w:tc>
        <w:tc>
          <w:tcPr>
            <w:tcW w:w="1377" w:type="dxa"/>
            <w:vAlign w:val="center"/>
          </w:tcPr>
          <w:p w14:paraId="24F9E3C5"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sz w:val="20"/>
                <w:szCs w:val="20"/>
              </w:rPr>
              <w:t>0.572199</w:t>
            </w:r>
          </w:p>
        </w:tc>
        <w:tc>
          <w:tcPr>
            <w:tcW w:w="1377" w:type="dxa"/>
            <w:vAlign w:val="center"/>
          </w:tcPr>
          <w:p w14:paraId="21A3CEB1"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sz w:val="20"/>
                <w:szCs w:val="20"/>
              </w:rPr>
              <w:t>0.5675</w:t>
            </w:r>
          </w:p>
        </w:tc>
        <w:tc>
          <w:tcPr>
            <w:tcW w:w="1377" w:type="dxa"/>
            <w:vAlign w:val="center"/>
          </w:tcPr>
          <w:p w14:paraId="243D12C7"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sz w:val="20"/>
                <w:szCs w:val="20"/>
              </w:rPr>
              <w:t>0.137311</w:t>
            </w:r>
          </w:p>
        </w:tc>
      </w:tr>
      <w:tr w:rsidR="00810708" w:rsidRPr="000860B8" w14:paraId="2174807E" w14:textId="77777777" w:rsidTr="00883283">
        <w:trPr>
          <w:jc w:val="center"/>
        </w:trPr>
        <w:tc>
          <w:tcPr>
            <w:tcW w:w="1376" w:type="dxa"/>
            <w:vAlign w:val="center"/>
          </w:tcPr>
          <w:p w14:paraId="41E566BF"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sz w:val="20"/>
                <w:szCs w:val="20"/>
              </w:rPr>
              <w:t>SIZE</w:t>
            </w:r>
          </w:p>
        </w:tc>
        <w:tc>
          <w:tcPr>
            <w:tcW w:w="1377" w:type="dxa"/>
            <w:vAlign w:val="center"/>
          </w:tcPr>
          <w:p w14:paraId="18A38A9A"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sz w:val="20"/>
                <w:szCs w:val="20"/>
              </w:rPr>
              <w:t>-0.004270</w:t>
            </w:r>
          </w:p>
        </w:tc>
        <w:tc>
          <w:tcPr>
            <w:tcW w:w="1377" w:type="dxa"/>
            <w:vAlign w:val="center"/>
          </w:tcPr>
          <w:p w14:paraId="5508E7EC"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sz w:val="20"/>
                <w:szCs w:val="20"/>
              </w:rPr>
              <w:t>0.003680</w:t>
            </w:r>
          </w:p>
        </w:tc>
        <w:tc>
          <w:tcPr>
            <w:tcW w:w="1377" w:type="dxa"/>
            <w:vAlign w:val="center"/>
          </w:tcPr>
          <w:p w14:paraId="51B6287E"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sz w:val="20"/>
                <w:szCs w:val="20"/>
              </w:rPr>
              <w:t>-1.160466</w:t>
            </w:r>
          </w:p>
        </w:tc>
        <w:tc>
          <w:tcPr>
            <w:tcW w:w="1377" w:type="dxa"/>
            <w:vAlign w:val="center"/>
          </w:tcPr>
          <w:p w14:paraId="543C48DB"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sz w:val="20"/>
                <w:szCs w:val="20"/>
              </w:rPr>
              <w:t>0.2466</w:t>
            </w:r>
          </w:p>
        </w:tc>
        <w:tc>
          <w:tcPr>
            <w:tcW w:w="1377" w:type="dxa"/>
            <w:vAlign w:val="center"/>
          </w:tcPr>
          <w:p w14:paraId="27C3E6A8"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sz w:val="20"/>
                <w:szCs w:val="20"/>
              </w:rPr>
              <w:t>28.27433</w:t>
            </w:r>
          </w:p>
        </w:tc>
      </w:tr>
      <w:tr w:rsidR="00810708" w:rsidRPr="000860B8" w14:paraId="7849799D" w14:textId="77777777" w:rsidTr="00883283">
        <w:trPr>
          <w:jc w:val="center"/>
        </w:trPr>
        <w:tc>
          <w:tcPr>
            <w:tcW w:w="1376" w:type="dxa"/>
            <w:vAlign w:val="center"/>
          </w:tcPr>
          <w:p w14:paraId="0D7223DD"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sz w:val="20"/>
                <w:szCs w:val="20"/>
              </w:rPr>
              <w:t>P_NP</w:t>
            </w:r>
          </w:p>
        </w:tc>
        <w:tc>
          <w:tcPr>
            <w:tcW w:w="1377" w:type="dxa"/>
            <w:vAlign w:val="center"/>
          </w:tcPr>
          <w:p w14:paraId="6ED690B3"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sz w:val="20"/>
                <w:szCs w:val="20"/>
              </w:rPr>
              <w:t>-0.029656</w:t>
            </w:r>
          </w:p>
        </w:tc>
        <w:tc>
          <w:tcPr>
            <w:tcW w:w="1377" w:type="dxa"/>
            <w:vAlign w:val="center"/>
          </w:tcPr>
          <w:p w14:paraId="387A24CE"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sz w:val="20"/>
                <w:szCs w:val="20"/>
              </w:rPr>
              <w:t>0.011944</w:t>
            </w:r>
          </w:p>
        </w:tc>
        <w:tc>
          <w:tcPr>
            <w:tcW w:w="1377" w:type="dxa"/>
            <w:vAlign w:val="center"/>
          </w:tcPr>
          <w:p w14:paraId="40E2BD64"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sz w:val="20"/>
                <w:szCs w:val="20"/>
              </w:rPr>
              <w:t>-2.482931</w:t>
            </w:r>
          </w:p>
        </w:tc>
        <w:tc>
          <w:tcPr>
            <w:tcW w:w="1377" w:type="dxa"/>
            <w:vAlign w:val="center"/>
          </w:tcPr>
          <w:p w14:paraId="558874E7"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sz w:val="20"/>
                <w:szCs w:val="20"/>
              </w:rPr>
              <w:t>0.0135</w:t>
            </w:r>
          </w:p>
        </w:tc>
        <w:tc>
          <w:tcPr>
            <w:tcW w:w="1377" w:type="dxa"/>
            <w:vAlign w:val="center"/>
          </w:tcPr>
          <w:p w14:paraId="6EF99802"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sz w:val="20"/>
                <w:szCs w:val="20"/>
              </w:rPr>
              <w:t>0.666667</w:t>
            </w:r>
          </w:p>
        </w:tc>
      </w:tr>
      <w:tr w:rsidR="00810708" w:rsidRPr="000860B8" w14:paraId="56BB2C53" w14:textId="77777777" w:rsidTr="00883283">
        <w:trPr>
          <w:jc w:val="center"/>
        </w:trPr>
        <w:tc>
          <w:tcPr>
            <w:tcW w:w="8261" w:type="dxa"/>
            <w:gridSpan w:val="6"/>
            <w:vAlign w:val="center"/>
          </w:tcPr>
          <w:p w14:paraId="35CB63A9"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b/>
                <w:bCs/>
                <w:sz w:val="20"/>
                <w:szCs w:val="20"/>
              </w:rPr>
              <w:t>R-squared</w:t>
            </w:r>
            <w:r w:rsidRPr="000860B8">
              <w:rPr>
                <w:rFonts w:ascii="Arial" w:hAnsi="Arial" w:cs="Arial"/>
                <w:sz w:val="20"/>
                <w:szCs w:val="20"/>
              </w:rPr>
              <w:t xml:space="preserve"> 0.020506</w:t>
            </w:r>
          </w:p>
        </w:tc>
      </w:tr>
      <w:tr w:rsidR="00810708" w:rsidRPr="000860B8" w14:paraId="52FCF82D" w14:textId="77777777" w:rsidTr="00883283">
        <w:trPr>
          <w:jc w:val="center"/>
        </w:trPr>
        <w:tc>
          <w:tcPr>
            <w:tcW w:w="8261" w:type="dxa"/>
            <w:gridSpan w:val="6"/>
            <w:vAlign w:val="center"/>
          </w:tcPr>
          <w:p w14:paraId="65A05580"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b/>
                <w:bCs/>
                <w:sz w:val="20"/>
                <w:szCs w:val="20"/>
              </w:rPr>
              <w:t>Adjusted R-squared</w:t>
            </w:r>
            <w:r w:rsidRPr="000860B8">
              <w:rPr>
                <w:rFonts w:ascii="Arial" w:hAnsi="Arial" w:cs="Arial"/>
                <w:sz w:val="20"/>
                <w:szCs w:val="20"/>
              </w:rPr>
              <w:t xml:space="preserve"> 0.010169</w:t>
            </w:r>
          </w:p>
        </w:tc>
      </w:tr>
      <w:tr w:rsidR="00810708" w:rsidRPr="000860B8" w14:paraId="4C0BE389" w14:textId="77777777" w:rsidTr="00883283">
        <w:trPr>
          <w:jc w:val="center"/>
        </w:trPr>
        <w:tc>
          <w:tcPr>
            <w:tcW w:w="8261" w:type="dxa"/>
            <w:gridSpan w:val="6"/>
            <w:vAlign w:val="center"/>
          </w:tcPr>
          <w:p w14:paraId="4DC9A6AC"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b/>
                <w:bCs/>
                <w:sz w:val="20"/>
                <w:szCs w:val="20"/>
              </w:rPr>
              <w:t>F-statistic</w:t>
            </w:r>
            <w:r w:rsidRPr="000860B8">
              <w:rPr>
                <w:rFonts w:ascii="Arial" w:hAnsi="Arial" w:cs="Arial"/>
                <w:sz w:val="20"/>
                <w:szCs w:val="20"/>
              </w:rPr>
              <w:t xml:space="preserve"> 1.983645</w:t>
            </w:r>
          </w:p>
        </w:tc>
      </w:tr>
      <w:tr w:rsidR="00810708" w:rsidRPr="000860B8" w14:paraId="417762C9" w14:textId="77777777" w:rsidTr="00883283">
        <w:trPr>
          <w:jc w:val="center"/>
        </w:trPr>
        <w:tc>
          <w:tcPr>
            <w:tcW w:w="8261" w:type="dxa"/>
            <w:gridSpan w:val="6"/>
            <w:vAlign w:val="center"/>
          </w:tcPr>
          <w:p w14:paraId="7F24CA72" w14:textId="77777777" w:rsidR="00810708" w:rsidRPr="000860B8" w:rsidRDefault="00810708" w:rsidP="000860B8">
            <w:pPr>
              <w:pStyle w:val="NormalWeb"/>
              <w:spacing w:before="0" w:beforeAutospacing="0" w:after="0" w:afterAutospacing="0"/>
              <w:jc w:val="center"/>
              <w:rPr>
                <w:rFonts w:ascii="Arial" w:hAnsi="Arial" w:cs="Arial"/>
                <w:sz w:val="20"/>
                <w:szCs w:val="20"/>
              </w:rPr>
            </w:pPr>
            <w:r w:rsidRPr="000860B8">
              <w:rPr>
                <w:rFonts w:ascii="Arial" w:hAnsi="Arial" w:cs="Arial"/>
                <w:b/>
                <w:bCs/>
                <w:sz w:val="20"/>
                <w:szCs w:val="20"/>
              </w:rPr>
              <w:t>Prob(F-statistic)</w:t>
            </w:r>
            <w:r w:rsidRPr="000860B8">
              <w:rPr>
                <w:rFonts w:ascii="Arial" w:hAnsi="Arial" w:cs="Arial"/>
                <w:sz w:val="20"/>
                <w:szCs w:val="20"/>
              </w:rPr>
              <w:t xml:space="preserve"> 0.096330</w:t>
            </w:r>
          </w:p>
        </w:tc>
      </w:tr>
    </w:tbl>
    <w:p w14:paraId="3A98A5E4" w14:textId="77777777" w:rsidR="00CC6331" w:rsidRPr="000860B8" w:rsidRDefault="00CC6331" w:rsidP="000860B8">
      <w:pPr>
        <w:pStyle w:val="NormalWeb"/>
        <w:shd w:val="clear" w:color="auto" w:fill="FFFFFF"/>
        <w:spacing w:before="0" w:beforeAutospacing="0" w:after="0" w:afterAutospacing="0"/>
        <w:jc w:val="center"/>
        <w:rPr>
          <w:rFonts w:ascii="Arial" w:hAnsi="Arial" w:cs="Arial"/>
          <w:sz w:val="20"/>
          <w:szCs w:val="20"/>
        </w:rPr>
      </w:pPr>
      <w:r w:rsidRPr="000860B8">
        <w:rPr>
          <w:rFonts w:ascii="Arial" w:hAnsi="Arial" w:cs="Arial"/>
          <w:sz w:val="20"/>
          <w:szCs w:val="20"/>
        </w:rPr>
        <w:t xml:space="preserve">Source: Processed data, </w:t>
      </w:r>
      <w:proofErr w:type="spellStart"/>
      <w:r w:rsidRPr="000860B8">
        <w:rPr>
          <w:rFonts w:ascii="Arial" w:hAnsi="Arial" w:cs="Arial"/>
          <w:sz w:val="20"/>
          <w:szCs w:val="20"/>
        </w:rPr>
        <w:t>Eviews</w:t>
      </w:r>
      <w:proofErr w:type="spellEnd"/>
      <w:r w:rsidRPr="000860B8">
        <w:rPr>
          <w:rFonts w:ascii="Arial" w:hAnsi="Arial" w:cs="Arial"/>
          <w:sz w:val="20"/>
          <w:szCs w:val="20"/>
        </w:rPr>
        <w:t xml:space="preserve"> 12</w:t>
      </w:r>
    </w:p>
    <w:p w14:paraId="135EAC65" w14:textId="77777777" w:rsidR="000860B8" w:rsidRDefault="000860B8" w:rsidP="000860B8">
      <w:pPr>
        <w:pStyle w:val="NormalWeb"/>
        <w:shd w:val="clear" w:color="auto" w:fill="FFFFFF"/>
        <w:spacing w:before="0" w:beforeAutospacing="0" w:after="0" w:afterAutospacing="0"/>
        <w:ind w:firstLine="720"/>
        <w:jc w:val="both"/>
        <w:rPr>
          <w:rFonts w:ascii="Arial" w:hAnsi="Arial" w:cs="Arial"/>
          <w:sz w:val="22"/>
          <w:szCs w:val="22"/>
        </w:rPr>
      </w:pPr>
    </w:p>
    <w:p w14:paraId="045F0033" w14:textId="528354F2" w:rsidR="00810708" w:rsidRPr="000860B8" w:rsidRDefault="00CC6331" w:rsidP="000860B8">
      <w:pPr>
        <w:pStyle w:val="NormalWeb"/>
        <w:shd w:val="clear" w:color="auto" w:fill="FFFFFF"/>
        <w:spacing w:before="0" w:beforeAutospacing="0" w:after="0" w:afterAutospacing="0"/>
        <w:ind w:firstLine="720"/>
        <w:jc w:val="both"/>
        <w:rPr>
          <w:rFonts w:ascii="Arial" w:hAnsi="Arial" w:cs="Arial"/>
          <w:sz w:val="22"/>
          <w:szCs w:val="22"/>
        </w:rPr>
      </w:pPr>
      <w:r w:rsidRPr="000860B8">
        <w:rPr>
          <w:rFonts w:ascii="Arial" w:hAnsi="Arial" w:cs="Arial"/>
          <w:sz w:val="22"/>
          <w:szCs w:val="22"/>
        </w:rPr>
        <w:t>Based on the table, the new multiple linear regression model is when the pandemic and non-pandemic year variables (P_NP) are included, namely</w:t>
      </w:r>
      <w:r w:rsidR="00810708" w:rsidRPr="000860B8">
        <w:rPr>
          <w:rFonts w:ascii="Arial" w:hAnsi="Arial" w:cs="Arial"/>
          <w:sz w:val="22"/>
          <w:szCs w:val="22"/>
        </w:rPr>
        <w:t xml:space="preserve">: </w:t>
      </w:r>
    </w:p>
    <w:p w14:paraId="079AC6E3" w14:textId="77777777" w:rsidR="000860B8" w:rsidRDefault="000860B8" w:rsidP="000860B8">
      <w:pPr>
        <w:pStyle w:val="NormalWeb"/>
        <w:shd w:val="clear" w:color="auto" w:fill="FFFFFF"/>
        <w:spacing w:before="0" w:beforeAutospacing="0" w:after="0" w:afterAutospacing="0"/>
        <w:jc w:val="center"/>
        <w:rPr>
          <w:rFonts w:ascii="Arial" w:hAnsi="Arial" w:cs="Arial"/>
          <w:b/>
          <w:bCs/>
          <w:sz w:val="22"/>
          <w:szCs w:val="22"/>
        </w:rPr>
      </w:pPr>
    </w:p>
    <w:p w14:paraId="4B975335" w14:textId="3208686C" w:rsidR="00810708" w:rsidRPr="000860B8" w:rsidRDefault="00810708" w:rsidP="000860B8">
      <w:pPr>
        <w:pStyle w:val="NormalWeb"/>
        <w:shd w:val="clear" w:color="auto" w:fill="FFFFFF"/>
        <w:spacing w:before="0" w:beforeAutospacing="0" w:after="0" w:afterAutospacing="0"/>
        <w:jc w:val="center"/>
        <w:rPr>
          <w:rFonts w:ascii="Arial" w:hAnsi="Arial" w:cs="Arial"/>
          <w:b/>
          <w:bCs/>
          <w:sz w:val="22"/>
          <w:szCs w:val="22"/>
        </w:rPr>
      </w:pPr>
      <w:r w:rsidRPr="000860B8">
        <w:rPr>
          <w:rFonts w:ascii="Arial" w:hAnsi="Arial" w:cs="Arial"/>
          <w:b/>
          <w:bCs/>
          <w:sz w:val="22"/>
          <w:szCs w:val="22"/>
        </w:rPr>
        <w:t>ML = 0.103070 -0.000560KA +0.056284CSR -0.004270</w:t>
      </w:r>
      <w:r w:rsidRPr="000860B8">
        <w:rPr>
          <w:rFonts w:ascii="Arial" w:hAnsi="Arial" w:cs="Arial"/>
          <w:b/>
          <w:bCs/>
          <w:i/>
          <w:iCs/>
          <w:sz w:val="22"/>
          <w:szCs w:val="22"/>
        </w:rPr>
        <w:t>Size</w:t>
      </w:r>
      <w:r w:rsidRPr="000860B8">
        <w:rPr>
          <w:rFonts w:ascii="Arial" w:hAnsi="Arial" w:cs="Arial"/>
          <w:b/>
          <w:bCs/>
          <w:sz w:val="22"/>
          <w:szCs w:val="22"/>
        </w:rPr>
        <w:t xml:space="preserve"> -0.029656P_NP</w:t>
      </w:r>
    </w:p>
    <w:p w14:paraId="61827AA9" w14:textId="77777777" w:rsidR="000860B8" w:rsidRDefault="00810708" w:rsidP="000860B8">
      <w:pPr>
        <w:pStyle w:val="NormalWeb"/>
        <w:shd w:val="clear" w:color="auto" w:fill="FFFFFF"/>
        <w:spacing w:before="0" w:beforeAutospacing="0" w:after="0" w:afterAutospacing="0"/>
        <w:jc w:val="both"/>
        <w:rPr>
          <w:rFonts w:ascii="Arial" w:hAnsi="Arial" w:cs="Arial"/>
          <w:b/>
          <w:bCs/>
          <w:sz w:val="22"/>
          <w:szCs w:val="22"/>
        </w:rPr>
      </w:pPr>
      <w:r w:rsidRPr="000860B8">
        <w:rPr>
          <w:rFonts w:ascii="Arial" w:hAnsi="Arial" w:cs="Arial"/>
          <w:b/>
          <w:bCs/>
          <w:sz w:val="22"/>
          <w:szCs w:val="22"/>
        </w:rPr>
        <w:tab/>
      </w:r>
    </w:p>
    <w:p w14:paraId="7E2471EA" w14:textId="57CCA929" w:rsidR="00CC6331" w:rsidRPr="000860B8" w:rsidRDefault="00CC6331" w:rsidP="000860B8">
      <w:pPr>
        <w:pStyle w:val="NormalWeb"/>
        <w:shd w:val="clear" w:color="auto" w:fill="FFFFFF"/>
        <w:spacing w:before="0" w:beforeAutospacing="0" w:after="0" w:afterAutospacing="0"/>
        <w:jc w:val="both"/>
        <w:rPr>
          <w:rFonts w:ascii="Arial" w:hAnsi="Arial" w:cs="Arial"/>
          <w:sz w:val="22"/>
          <w:szCs w:val="22"/>
        </w:rPr>
      </w:pPr>
      <w:r w:rsidRPr="000860B8">
        <w:rPr>
          <w:rFonts w:ascii="Arial" w:hAnsi="Arial" w:cs="Arial"/>
          <w:sz w:val="22"/>
          <w:szCs w:val="22"/>
        </w:rPr>
        <w:t xml:space="preserve">From the test results above, it can be seen that the first hypothesis (H1) in this study, namely the frequency of audit committee meetings has a negative effect on earnings management is accepted but not significant because the probability value &gt; alpha 0.05 (0.6230 &gt; 0.05) while for the second hypothesis (H2), namely disclosure CSR has a </w:t>
      </w:r>
      <w:r w:rsidRPr="000860B8">
        <w:rPr>
          <w:rFonts w:ascii="Arial" w:hAnsi="Arial" w:cs="Arial"/>
          <w:sz w:val="22"/>
          <w:szCs w:val="22"/>
        </w:rPr>
        <w:lastRenderedPageBreak/>
        <w:t>negative effect on earnings management but is rejected and not significant (0.5675 &gt; alpha 0.05. Then on the size variable it shows a negative effect on earnings management but not significant (0.2466 &gt; alpha 0.05). However, the additional variables, namely pandemic years and non-pandemic years show different results has a significant negative effect on earnings management as evidenced by the probability value of 0.0135 &lt;alpha 0.05 and the regression coefficient value of -0.029656 so that it can be concluded that both pandemic and non-pandemic years have a negative effect on earnings management.</w:t>
      </w:r>
    </w:p>
    <w:p w14:paraId="57331A50" w14:textId="77777777" w:rsidR="00CC6331" w:rsidRPr="000860B8" w:rsidRDefault="00CC6331" w:rsidP="000860B8">
      <w:pPr>
        <w:pStyle w:val="NormalWeb"/>
        <w:shd w:val="clear" w:color="auto" w:fill="FFFFFF"/>
        <w:spacing w:before="0" w:beforeAutospacing="0" w:after="0" w:afterAutospacing="0"/>
        <w:jc w:val="center"/>
        <w:rPr>
          <w:rFonts w:ascii="Arial" w:hAnsi="Arial" w:cs="Arial"/>
          <w:b/>
          <w:bCs/>
          <w:sz w:val="22"/>
          <w:szCs w:val="22"/>
        </w:rPr>
      </w:pPr>
      <w:r w:rsidRPr="000860B8">
        <w:rPr>
          <w:rFonts w:ascii="Arial" w:hAnsi="Arial" w:cs="Arial"/>
          <w:b/>
          <w:bCs/>
          <w:sz w:val="22"/>
          <w:szCs w:val="22"/>
        </w:rPr>
        <w:t>CONCLUSION</w:t>
      </w:r>
    </w:p>
    <w:p w14:paraId="5E855616" w14:textId="77777777" w:rsidR="00CC6331" w:rsidRPr="000860B8" w:rsidRDefault="00CC6331" w:rsidP="000860B8">
      <w:pPr>
        <w:pStyle w:val="NormalWeb"/>
        <w:shd w:val="clear" w:color="auto" w:fill="FFFFFF"/>
        <w:spacing w:before="0" w:beforeAutospacing="0" w:after="0" w:afterAutospacing="0"/>
        <w:ind w:firstLine="720"/>
        <w:jc w:val="both"/>
        <w:rPr>
          <w:rFonts w:ascii="Arial" w:hAnsi="Arial" w:cs="Arial"/>
          <w:sz w:val="22"/>
          <w:szCs w:val="22"/>
        </w:rPr>
      </w:pPr>
      <w:r w:rsidRPr="000860B8">
        <w:rPr>
          <w:rFonts w:ascii="Arial" w:hAnsi="Arial" w:cs="Arial"/>
          <w:sz w:val="22"/>
          <w:szCs w:val="22"/>
        </w:rPr>
        <w:t>It can be concluded that the frequency of audit committee meetings has a significant negative effect on earnings management. This means that the more often the audit committee meets, the lower the chance for the company to manage earnings. The same thing applies to the second variable, namely CSR disclosure which has a significant negative effect on earnings management. These results indicate that companies that often disclose their CSR tend to have good ethics so that they present more transparent financial reports and show low earnings management. However, the control variable used, namely firm size, has a significant positive effect on earnings management. That is, large companies tend to have great opportunities to manage earnings.</w:t>
      </w:r>
    </w:p>
    <w:p w14:paraId="3F06E3F7" w14:textId="3C4480D4" w:rsidR="00AD5DA0" w:rsidRPr="000860B8" w:rsidRDefault="00CC6331" w:rsidP="000860B8">
      <w:pPr>
        <w:pStyle w:val="NormalWeb"/>
        <w:shd w:val="clear" w:color="auto" w:fill="FFFFFF"/>
        <w:spacing w:before="0" w:beforeAutospacing="0" w:after="0" w:afterAutospacing="0"/>
        <w:ind w:firstLine="720"/>
        <w:jc w:val="both"/>
        <w:rPr>
          <w:rFonts w:ascii="Arial" w:hAnsi="Arial" w:cs="Arial"/>
          <w:sz w:val="22"/>
          <w:szCs w:val="22"/>
        </w:rPr>
      </w:pPr>
      <w:r w:rsidRPr="000860B8">
        <w:rPr>
          <w:rFonts w:ascii="Arial" w:hAnsi="Arial" w:cs="Arial"/>
          <w:sz w:val="22"/>
          <w:szCs w:val="22"/>
        </w:rPr>
        <w:t>The limitations in this study are the classic assumption test, namely the normality test shows the results that the data is not normally distributed, so an additional test is carried out, namely the GLS (Generalized Least Square) panel test. This study also only examines one of the mechanisms of Good Corporate Governance, namely the Audit Committee, in this case regarding the frequency of audit committee meetings. Based on the limitations found during this study, suggestions can be given for further researchers. Future research is expected to add other independent variables such as other Good Corporate Governance mechanisms or use all of the mechanisms so that the data collected is more complex and the data can be normally distributed. Future research is also expected to add more years to the period, and use other research samples outside the manufacturing sector.</w:t>
      </w:r>
    </w:p>
    <w:p w14:paraId="06645CD1" w14:textId="77777777" w:rsidR="00AD5DA0" w:rsidRPr="000860B8" w:rsidRDefault="00AD5DA0" w:rsidP="000860B8">
      <w:pPr>
        <w:pStyle w:val="Heading1"/>
        <w:ind w:right="962"/>
      </w:pPr>
      <w:r w:rsidRPr="000860B8">
        <w:t>REFERENCES</w:t>
      </w:r>
    </w:p>
    <w:p w14:paraId="5349687C" w14:textId="77777777" w:rsidR="00AD5DA0" w:rsidRPr="000860B8" w:rsidRDefault="00AD5DA0" w:rsidP="000860B8">
      <w:pPr>
        <w:adjustRightInd w:val="0"/>
        <w:ind w:left="480" w:hanging="480"/>
        <w:jc w:val="both"/>
        <w:rPr>
          <w:rFonts w:ascii="Arial" w:hAnsi="Arial" w:cs="Arial"/>
          <w:noProof/>
        </w:rPr>
      </w:pPr>
      <w:r w:rsidRPr="000860B8">
        <w:rPr>
          <w:rFonts w:ascii="Arial" w:hAnsi="Arial" w:cs="Arial"/>
        </w:rPr>
        <w:fldChar w:fldCharType="begin" w:fldLock="1"/>
      </w:r>
      <w:r w:rsidRPr="000860B8">
        <w:rPr>
          <w:rFonts w:ascii="Arial" w:hAnsi="Arial" w:cs="Arial"/>
        </w:rPr>
        <w:instrText xml:space="preserve">ADDIN Mendeley Bibliography CSL_BIBLIOGRAPHY </w:instrText>
      </w:r>
      <w:r w:rsidRPr="000860B8">
        <w:rPr>
          <w:rFonts w:ascii="Arial" w:hAnsi="Arial" w:cs="Arial"/>
        </w:rPr>
        <w:fldChar w:fldCharType="separate"/>
      </w:r>
      <w:r w:rsidRPr="000860B8">
        <w:rPr>
          <w:rFonts w:ascii="Arial" w:hAnsi="Arial" w:cs="Arial"/>
          <w:noProof/>
        </w:rPr>
        <w:t xml:space="preserve">Adi, Y. E. K. A. (2020). </w:t>
      </w:r>
      <w:r w:rsidRPr="000860B8">
        <w:rPr>
          <w:rFonts w:ascii="Arial" w:hAnsi="Arial" w:cs="Arial"/>
          <w:i/>
          <w:iCs/>
          <w:noProof/>
        </w:rPr>
        <w:t>Corporate Governance, Ukuran Perusahaan, Leverage dan Real Earnings Management</w:t>
      </w:r>
      <w:r w:rsidRPr="000860B8">
        <w:rPr>
          <w:rFonts w:ascii="Arial" w:hAnsi="Arial" w:cs="Arial"/>
          <w:noProof/>
        </w:rPr>
        <w:t xml:space="preserve">. </w:t>
      </w:r>
      <w:r w:rsidRPr="000860B8">
        <w:rPr>
          <w:rFonts w:ascii="Arial" w:hAnsi="Arial" w:cs="Arial"/>
          <w:i/>
          <w:iCs/>
          <w:noProof/>
        </w:rPr>
        <w:t>21</w:t>
      </w:r>
      <w:r w:rsidRPr="000860B8">
        <w:rPr>
          <w:rFonts w:ascii="Arial" w:hAnsi="Arial" w:cs="Arial"/>
          <w:noProof/>
        </w:rPr>
        <w:t>(1), 1–9. http://mpoc.org.my/malaysian-palm-oil-industry/</w:t>
      </w:r>
    </w:p>
    <w:p w14:paraId="423A3D7B" w14:textId="77777777" w:rsidR="00AD5DA0" w:rsidRPr="000860B8" w:rsidRDefault="00AD5DA0" w:rsidP="000860B8">
      <w:pPr>
        <w:adjustRightInd w:val="0"/>
        <w:ind w:left="480" w:hanging="480"/>
        <w:jc w:val="both"/>
        <w:rPr>
          <w:rFonts w:ascii="Arial" w:hAnsi="Arial" w:cs="Arial"/>
          <w:noProof/>
        </w:rPr>
      </w:pPr>
      <w:r w:rsidRPr="000860B8">
        <w:rPr>
          <w:rFonts w:ascii="Arial" w:hAnsi="Arial" w:cs="Arial"/>
          <w:noProof/>
        </w:rPr>
        <w:t xml:space="preserve">Alexander, N., &amp; Palupi, A. (2020). Pengaruh Corporate Social Responsibility Reporting Terhadap Manajemen Laba. </w:t>
      </w:r>
      <w:r w:rsidRPr="000860B8">
        <w:rPr>
          <w:rFonts w:ascii="Arial" w:hAnsi="Arial" w:cs="Arial"/>
          <w:i/>
          <w:iCs/>
          <w:noProof/>
        </w:rPr>
        <w:t>Jurnal Bisnis Dan Akuntansi</w:t>
      </w:r>
      <w:r w:rsidRPr="000860B8">
        <w:rPr>
          <w:rFonts w:ascii="Arial" w:hAnsi="Arial" w:cs="Arial"/>
          <w:noProof/>
        </w:rPr>
        <w:t xml:space="preserve">, </w:t>
      </w:r>
      <w:r w:rsidRPr="000860B8">
        <w:rPr>
          <w:rFonts w:ascii="Arial" w:hAnsi="Arial" w:cs="Arial"/>
          <w:i/>
          <w:iCs/>
          <w:noProof/>
        </w:rPr>
        <w:t>22</w:t>
      </w:r>
      <w:r w:rsidRPr="000860B8">
        <w:rPr>
          <w:rFonts w:ascii="Arial" w:hAnsi="Arial" w:cs="Arial"/>
          <w:noProof/>
        </w:rPr>
        <w:t>(1), 105–112. https://doi.org/10.34208/jba.v22i1.628</w:t>
      </w:r>
    </w:p>
    <w:p w14:paraId="4F5568C1" w14:textId="77777777" w:rsidR="00AD5DA0" w:rsidRPr="000860B8" w:rsidRDefault="00AD5DA0" w:rsidP="000860B8">
      <w:pPr>
        <w:adjustRightInd w:val="0"/>
        <w:ind w:left="480" w:hanging="480"/>
        <w:jc w:val="both"/>
        <w:rPr>
          <w:rFonts w:ascii="Arial" w:hAnsi="Arial" w:cs="Arial"/>
          <w:noProof/>
        </w:rPr>
      </w:pPr>
      <w:r w:rsidRPr="000860B8">
        <w:rPr>
          <w:rFonts w:ascii="Arial" w:hAnsi="Arial" w:cs="Arial"/>
          <w:noProof/>
        </w:rPr>
        <w:t xml:space="preserve">Alfiyasahra, N., &amp; Challen, A. E. (2020). Pengaruh Kualitas Komite Audit dan Ukuran Kantor Akuntan Publik terhadap Manajemen Laba. </w:t>
      </w:r>
      <w:r w:rsidRPr="000860B8">
        <w:rPr>
          <w:rFonts w:ascii="Arial" w:hAnsi="Arial" w:cs="Arial"/>
          <w:i/>
          <w:iCs/>
          <w:noProof/>
        </w:rPr>
        <w:t>Jurnal Akuntansi Indonesia</w:t>
      </w:r>
      <w:r w:rsidRPr="000860B8">
        <w:rPr>
          <w:rFonts w:ascii="Arial" w:hAnsi="Arial" w:cs="Arial"/>
          <w:noProof/>
        </w:rPr>
        <w:t xml:space="preserve">, </w:t>
      </w:r>
      <w:r w:rsidRPr="000860B8">
        <w:rPr>
          <w:rFonts w:ascii="Arial" w:hAnsi="Arial" w:cs="Arial"/>
          <w:i/>
          <w:iCs/>
          <w:noProof/>
        </w:rPr>
        <w:t>9</w:t>
      </w:r>
      <w:r w:rsidRPr="000860B8">
        <w:rPr>
          <w:rFonts w:ascii="Arial" w:hAnsi="Arial" w:cs="Arial"/>
          <w:noProof/>
        </w:rPr>
        <w:t>(1), 37. https://doi.org/10.30659/jai.9.1.37-51</w:t>
      </w:r>
    </w:p>
    <w:p w14:paraId="1AA0A27C" w14:textId="77777777" w:rsidR="00AD5DA0" w:rsidRPr="000860B8" w:rsidRDefault="00AD5DA0" w:rsidP="000860B8">
      <w:pPr>
        <w:adjustRightInd w:val="0"/>
        <w:ind w:left="480" w:hanging="480"/>
        <w:jc w:val="both"/>
        <w:rPr>
          <w:rFonts w:ascii="Arial" w:hAnsi="Arial" w:cs="Arial"/>
          <w:noProof/>
        </w:rPr>
      </w:pPr>
      <w:r w:rsidRPr="000860B8">
        <w:rPr>
          <w:rFonts w:ascii="Arial" w:hAnsi="Arial" w:cs="Arial"/>
          <w:noProof/>
        </w:rPr>
        <w:t xml:space="preserve">Amalia, B. Y., &amp; Didik, M. (2017). Pengaruh Konsentrasi Kepemilikan, Kepemilikan Institusional, Proporsi Dewan Komisaris Independen, dan Frekuensi Rapat Komite Audit Terhadap Praktik Manajemen Laba. </w:t>
      </w:r>
      <w:r w:rsidRPr="000860B8">
        <w:rPr>
          <w:rFonts w:ascii="Arial" w:hAnsi="Arial" w:cs="Arial"/>
          <w:i/>
          <w:iCs/>
          <w:noProof/>
        </w:rPr>
        <w:t>Diponegoro Journal of Accounting</w:t>
      </w:r>
      <w:r w:rsidRPr="000860B8">
        <w:rPr>
          <w:rFonts w:ascii="Arial" w:hAnsi="Arial" w:cs="Arial"/>
          <w:noProof/>
        </w:rPr>
        <w:t xml:space="preserve">, </w:t>
      </w:r>
      <w:r w:rsidRPr="000860B8">
        <w:rPr>
          <w:rFonts w:ascii="Arial" w:hAnsi="Arial" w:cs="Arial"/>
          <w:i/>
          <w:iCs/>
          <w:noProof/>
        </w:rPr>
        <w:t>6</w:t>
      </w:r>
      <w:r w:rsidRPr="000860B8">
        <w:rPr>
          <w:rFonts w:ascii="Arial" w:hAnsi="Arial" w:cs="Arial"/>
          <w:noProof/>
        </w:rPr>
        <w:t>(3), 1–14.</w:t>
      </w:r>
    </w:p>
    <w:p w14:paraId="1F8637E1" w14:textId="77777777" w:rsidR="00AD5DA0" w:rsidRPr="000860B8" w:rsidRDefault="00AD5DA0" w:rsidP="000860B8">
      <w:pPr>
        <w:adjustRightInd w:val="0"/>
        <w:ind w:left="480" w:hanging="480"/>
        <w:jc w:val="both"/>
        <w:rPr>
          <w:rFonts w:ascii="Arial" w:hAnsi="Arial" w:cs="Arial"/>
          <w:noProof/>
        </w:rPr>
      </w:pPr>
      <w:r w:rsidRPr="000860B8">
        <w:rPr>
          <w:rFonts w:ascii="Arial" w:hAnsi="Arial" w:cs="Arial"/>
          <w:noProof/>
        </w:rPr>
        <w:t xml:space="preserve">Amar, A. Ben, &amp; Chakroun, S. (2018). Do dimensions of corporate social responsibility affect earnings management? </w:t>
      </w:r>
      <w:r w:rsidRPr="000860B8">
        <w:rPr>
          <w:rFonts w:ascii="Arial" w:hAnsi="Arial" w:cs="Arial"/>
          <w:i/>
          <w:iCs/>
          <w:noProof/>
        </w:rPr>
        <w:t>Journal of Financial Reporting and Accounting</w:t>
      </w:r>
      <w:r w:rsidRPr="000860B8">
        <w:rPr>
          <w:rFonts w:ascii="Arial" w:hAnsi="Arial" w:cs="Arial"/>
          <w:noProof/>
        </w:rPr>
        <w:t xml:space="preserve">, </w:t>
      </w:r>
      <w:r w:rsidRPr="000860B8">
        <w:rPr>
          <w:rFonts w:ascii="Arial" w:hAnsi="Arial" w:cs="Arial"/>
          <w:i/>
          <w:iCs/>
          <w:noProof/>
        </w:rPr>
        <w:lastRenderedPageBreak/>
        <w:t>16</w:t>
      </w:r>
      <w:r w:rsidRPr="000860B8">
        <w:rPr>
          <w:rFonts w:ascii="Arial" w:hAnsi="Arial" w:cs="Arial"/>
          <w:noProof/>
        </w:rPr>
        <w:t>(2), 348–370. https://doi.org/10.1108/JFRA-05-2017-0033</w:t>
      </w:r>
    </w:p>
    <w:p w14:paraId="7B1A7B7E" w14:textId="77777777" w:rsidR="00AD5DA0" w:rsidRPr="000860B8" w:rsidRDefault="00AD5DA0" w:rsidP="000860B8">
      <w:pPr>
        <w:adjustRightInd w:val="0"/>
        <w:ind w:left="480" w:hanging="480"/>
        <w:jc w:val="both"/>
        <w:rPr>
          <w:rFonts w:ascii="Arial" w:hAnsi="Arial" w:cs="Arial"/>
          <w:noProof/>
        </w:rPr>
      </w:pPr>
      <w:r w:rsidRPr="000860B8">
        <w:rPr>
          <w:rFonts w:ascii="Arial" w:hAnsi="Arial" w:cs="Arial"/>
          <w:noProof/>
        </w:rPr>
        <w:t xml:space="preserve">Chandra, B., &amp; Junita, N. (2021). Tata kelola perusahaan dan manajemen laba terhadap kebijakan dividen di Indonesia. </w:t>
      </w:r>
      <w:r w:rsidRPr="000860B8">
        <w:rPr>
          <w:rFonts w:ascii="Arial" w:hAnsi="Arial" w:cs="Arial"/>
          <w:i/>
          <w:iCs/>
          <w:noProof/>
        </w:rPr>
        <w:t>Jurnal Ekonomi Modernisasi</w:t>
      </w:r>
      <w:r w:rsidRPr="000860B8">
        <w:rPr>
          <w:rFonts w:ascii="Arial" w:hAnsi="Arial" w:cs="Arial"/>
          <w:noProof/>
        </w:rPr>
        <w:t xml:space="preserve">, </w:t>
      </w:r>
      <w:r w:rsidRPr="000860B8">
        <w:rPr>
          <w:rFonts w:ascii="Arial" w:hAnsi="Arial" w:cs="Arial"/>
          <w:i/>
          <w:iCs/>
          <w:noProof/>
        </w:rPr>
        <w:t>17</w:t>
      </w:r>
      <w:r w:rsidRPr="000860B8">
        <w:rPr>
          <w:rFonts w:ascii="Arial" w:hAnsi="Arial" w:cs="Arial"/>
          <w:noProof/>
        </w:rPr>
        <w:t>(1), 15–26. https://doi.org/10.21067/jem.v17i1.5188</w:t>
      </w:r>
    </w:p>
    <w:p w14:paraId="420078ED" w14:textId="77777777" w:rsidR="00AD5DA0" w:rsidRPr="000860B8" w:rsidRDefault="00AD5DA0" w:rsidP="000860B8">
      <w:pPr>
        <w:adjustRightInd w:val="0"/>
        <w:ind w:left="480" w:hanging="480"/>
        <w:jc w:val="both"/>
        <w:rPr>
          <w:rFonts w:ascii="Arial" w:hAnsi="Arial" w:cs="Arial"/>
          <w:noProof/>
        </w:rPr>
      </w:pPr>
      <w:r w:rsidRPr="000860B8">
        <w:rPr>
          <w:rFonts w:ascii="Arial" w:hAnsi="Arial" w:cs="Arial"/>
          <w:noProof/>
        </w:rPr>
        <w:t xml:space="preserve">Dechow, P. M., Sloan, R. G., &amp; Sweeney, A. P. (1995). Detecting Earnings Management. In </w:t>
      </w:r>
      <w:r w:rsidRPr="000860B8">
        <w:rPr>
          <w:rFonts w:ascii="Arial" w:hAnsi="Arial" w:cs="Arial"/>
          <w:i/>
          <w:iCs/>
          <w:noProof/>
        </w:rPr>
        <w:t>The accounting Review</w:t>
      </w:r>
      <w:r w:rsidRPr="000860B8">
        <w:rPr>
          <w:rFonts w:ascii="Arial" w:hAnsi="Arial" w:cs="Arial"/>
          <w:noProof/>
        </w:rPr>
        <w:t xml:space="preserve"> (Vol. 70, Issue 20, pp. 193–225). https://www.jstor.org/stable/248303</w:t>
      </w:r>
    </w:p>
    <w:p w14:paraId="272BE228" w14:textId="77777777" w:rsidR="00AD5DA0" w:rsidRPr="000860B8" w:rsidRDefault="00AD5DA0" w:rsidP="000860B8">
      <w:pPr>
        <w:adjustRightInd w:val="0"/>
        <w:ind w:left="480" w:hanging="480"/>
        <w:jc w:val="both"/>
        <w:rPr>
          <w:rFonts w:ascii="Arial" w:hAnsi="Arial" w:cs="Arial"/>
          <w:noProof/>
        </w:rPr>
      </w:pPr>
      <w:r w:rsidRPr="000860B8">
        <w:rPr>
          <w:rFonts w:ascii="Arial" w:hAnsi="Arial" w:cs="Arial"/>
          <w:noProof/>
        </w:rPr>
        <w:t xml:space="preserve">Dewi, N. E., &amp; Triani, N. N. A. T. (2020). Pengaruh Komite Audit dan Kepemilikan Institusional terhadap Manajemen Laba pada Perusahaan Manufaktur di Indonesia. </w:t>
      </w:r>
      <w:r w:rsidRPr="000860B8">
        <w:rPr>
          <w:rFonts w:ascii="Arial" w:hAnsi="Arial" w:cs="Arial"/>
          <w:i/>
          <w:iCs/>
          <w:noProof/>
        </w:rPr>
        <w:t>Skripsi Universitas Diponegoro Semarang</w:t>
      </w:r>
      <w:r w:rsidRPr="000860B8">
        <w:rPr>
          <w:rFonts w:ascii="Arial" w:hAnsi="Arial" w:cs="Arial"/>
          <w:noProof/>
        </w:rPr>
        <w:t>, 117.</w:t>
      </w:r>
    </w:p>
    <w:p w14:paraId="598FEC00" w14:textId="77777777" w:rsidR="00AD5DA0" w:rsidRPr="000860B8" w:rsidRDefault="00AD5DA0" w:rsidP="000860B8">
      <w:pPr>
        <w:adjustRightInd w:val="0"/>
        <w:ind w:left="480" w:hanging="480"/>
        <w:jc w:val="both"/>
        <w:rPr>
          <w:rFonts w:ascii="Arial" w:hAnsi="Arial" w:cs="Arial"/>
          <w:noProof/>
        </w:rPr>
      </w:pPr>
      <w:r w:rsidRPr="000860B8">
        <w:rPr>
          <w:rFonts w:ascii="Arial" w:hAnsi="Arial" w:cs="Arial"/>
          <w:noProof/>
        </w:rPr>
        <w:t xml:space="preserve">Dowling, J., &amp; Pfeffer, J. (1975). Organizational Legitimacy: Social Values and Organizational Behavior. </w:t>
      </w:r>
      <w:r w:rsidRPr="000860B8">
        <w:rPr>
          <w:rFonts w:ascii="Arial" w:hAnsi="Arial" w:cs="Arial"/>
          <w:i/>
          <w:iCs/>
          <w:noProof/>
        </w:rPr>
        <w:t>The Pacific Sociological Review</w:t>
      </w:r>
      <w:r w:rsidRPr="000860B8">
        <w:rPr>
          <w:rFonts w:ascii="Arial" w:hAnsi="Arial" w:cs="Arial"/>
          <w:noProof/>
        </w:rPr>
        <w:t xml:space="preserve">, </w:t>
      </w:r>
      <w:r w:rsidRPr="000860B8">
        <w:rPr>
          <w:rFonts w:ascii="Arial" w:hAnsi="Arial" w:cs="Arial"/>
          <w:i/>
          <w:iCs/>
          <w:noProof/>
        </w:rPr>
        <w:t>18</w:t>
      </w:r>
      <w:r w:rsidRPr="000860B8">
        <w:rPr>
          <w:rFonts w:ascii="Arial" w:hAnsi="Arial" w:cs="Arial"/>
          <w:noProof/>
        </w:rPr>
        <w:t>(1), 122–136.</w:t>
      </w:r>
    </w:p>
    <w:p w14:paraId="015DA32E" w14:textId="77777777" w:rsidR="00AD5DA0" w:rsidRPr="000860B8" w:rsidRDefault="00AD5DA0" w:rsidP="000860B8">
      <w:pPr>
        <w:adjustRightInd w:val="0"/>
        <w:ind w:left="480" w:hanging="480"/>
        <w:jc w:val="both"/>
        <w:rPr>
          <w:rFonts w:ascii="Arial" w:hAnsi="Arial" w:cs="Arial"/>
          <w:noProof/>
        </w:rPr>
      </w:pPr>
      <w:r w:rsidRPr="000860B8">
        <w:rPr>
          <w:rFonts w:ascii="Arial" w:hAnsi="Arial" w:cs="Arial"/>
          <w:noProof/>
        </w:rPr>
        <w:t xml:space="preserve">Dwiyanti, K. T., &amp; Astriena, M. (2018). Pengaruh Kepemilikan Keluarga Dan Karakteristik Komite Audit Terhadap Manajemen Laba. </w:t>
      </w:r>
      <w:r w:rsidRPr="000860B8">
        <w:rPr>
          <w:rFonts w:ascii="Arial" w:hAnsi="Arial" w:cs="Arial"/>
          <w:i/>
          <w:iCs/>
          <w:noProof/>
        </w:rPr>
        <w:t>Jurnal Riset Akuntansi Dan Bisnis Airlangga</w:t>
      </w:r>
      <w:r w:rsidRPr="000860B8">
        <w:rPr>
          <w:rFonts w:ascii="Arial" w:hAnsi="Arial" w:cs="Arial"/>
          <w:noProof/>
        </w:rPr>
        <w:t xml:space="preserve">, </w:t>
      </w:r>
      <w:r w:rsidRPr="000860B8">
        <w:rPr>
          <w:rFonts w:ascii="Arial" w:hAnsi="Arial" w:cs="Arial"/>
          <w:i/>
          <w:iCs/>
          <w:noProof/>
        </w:rPr>
        <w:t>3</w:t>
      </w:r>
      <w:r w:rsidRPr="000860B8">
        <w:rPr>
          <w:rFonts w:ascii="Arial" w:hAnsi="Arial" w:cs="Arial"/>
          <w:noProof/>
        </w:rPr>
        <w:t>(2), 447–469. https://doi.org/10.31093/jraba.v3i2.123</w:t>
      </w:r>
    </w:p>
    <w:p w14:paraId="0049D3C3" w14:textId="77777777" w:rsidR="00AD5DA0" w:rsidRPr="000860B8" w:rsidRDefault="00AD5DA0" w:rsidP="000860B8">
      <w:pPr>
        <w:adjustRightInd w:val="0"/>
        <w:ind w:left="480" w:hanging="480"/>
        <w:jc w:val="both"/>
        <w:rPr>
          <w:rFonts w:ascii="Arial" w:hAnsi="Arial" w:cs="Arial"/>
          <w:noProof/>
        </w:rPr>
      </w:pPr>
      <w:r w:rsidRPr="000860B8">
        <w:rPr>
          <w:rFonts w:ascii="Arial" w:hAnsi="Arial" w:cs="Arial"/>
          <w:noProof/>
        </w:rPr>
        <w:t xml:space="preserve">Fauziah, Y. D., Susilo, F., &amp; Herimyetti, H. (2021). Pengaruh Dewan Komisaris Independen, Komite Audit, Kompensasi Bonus, dan Financial Distress terhadap Manajemen Laba. </w:t>
      </w:r>
      <w:r w:rsidRPr="000860B8">
        <w:rPr>
          <w:rFonts w:ascii="Arial" w:hAnsi="Arial" w:cs="Arial"/>
          <w:i/>
          <w:iCs/>
          <w:noProof/>
        </w:rPr>
        <w:t>Junal Akuntansi</w:t>
      </w:r>
      <w:r w:rsidRPr="000860B8">
        <w:rPr>
          <w:rFonts w:ascii="Arial" w:hAnsi="Arial" w:cs="Arial"/>
          <w:noProof/>
        </w:rPr>
        <w:t xml:space="preserve">, </w:t>
      </w:r>
      <w:r w:rsidRPr="000860B8">
        <w:rPr>
          <w:rFonts w:ascii="Arial" w:hAnsi="Arial" w:cs="Arial"/>
          <w:i/>
          <w:iCs/>
          <w:noProof/>
        </w:rPr>
        <w:t>2</w:t>
      </w:r>
      <w:r w:rsidRPr="000860B8">
        <w:rPr>
          <w:rFonts w:ascii="Arial" w:hAnsi="Arial" w:cs="Arial"/>
          <w:noProof/>
        </w:rPr>
        <w:t>(7), 279–289.</w:t>
      </w:r>
    </w:p>
    <w:p w14:paraId="2B4D8E39" w14:textId="77777777" w:rsidR="00AD5DA0" w:rsidRPr="000860B8" w:rsidRDefault="00AD5DA0" w:rsidP="000860B8">
      <w:pPr>
        <w:adjustRightInd w:val="0"/>
        <w:ind w:left="480" w:hanging="480"/>
        <w:jc w:val="both"/>
        <w:rPr>
          <w:rFonts w:ascii="Arial" w:hAnsi="Arial" w:cs="Arial"/>
          <w:noProof/>
        </w:rPr>
      </w:pPr>
      <w:r w:rsidRPr="000860B8">
        <w:rPr>
          <w:rFonts w:ascii="Arial" w:hAnsi="Arial" w:cs="Arial"/>
          <w:noProof/>
        </w:rPr>
        <w:t xml:space="preserve">Ghina, I., Nasution, N., &amp; Prasetyo, A. B. (2022). Pengaruh Komite Audit Terhadap Corporate Social Responsibility Melalui Keberadaan Manajemen Risiko. </w:t>
      </w:r>
      <w:r w:rsidRPr="000860B8">
        <w:rPr>
          <w:rFonts w:ascii="Arial" w:hAnsi="Arial" w:cs="Arial"/>
          <w:i/>
          <w:iCs/>
          <w:noProof/>
        </w:rPr>
        <w:t>Diponegoro Journal of Accounting</w:t>
      </w:r>
      <w:r w:rsidRPr="000860B8">
        <w:rPr>
          <w:rFonts w:ascii="Arial" w:hAnsi="Arial" w:cs="Arial"/>
          <w:noProof/>
        </w:rPr>
        <w:t xml:space="preserve">, </w:t>
      </w:r>
      <w:r w:rsidRPr="000860B8">
        <w:rPr>
          <w:rFonts w:ascii="Arial" w:hAnsi="Arial" w:cs="Arial"/>
          <w:i/>
          <w:iCs/>
          <w:noProof/>
        </w:rPr>
        <w:t>11</w:t>
      </w:r>
      <w:r w:rsidRPr="000860B8">
        <w:rPr>
          <w:rFonts w:ascii="Arial" w:hAnsi="Arial" w:cs="Arial"/>
          <w:noProof/>
        </w:rPr>
        <w:t>(3), 1–15. http://ejournal-s1.undip.ac.id/index.php/accounting</w:t>
      </w:r>
    </w:p>
    <w:p w14:paraId="5955F064" w14:textId="77777777" w:rsidR="00AD5DA0" w:rsidRPr="000860B8" w:rsidRDefault="00AD5DA0" w:rsidP="000860B8">
      <w:pPr>
        <w:adjustRightInd w:val="0"/>
        <w:ind w:left="480" w:hanging="480"/>
        <w:jc w:val="both"/>
        <w:rPr>
          <w:rFonts w:ascii="Arial" w:hAnsi="Arial" w:cs="Arial"/>
          <w:noProof/>
        </w:rPr>
      </w:pPr>
      <w:r w:rsidRPr="000860B8">
        <w:rPr>
          <w:rFonts w:ascii="Arial" w:hAnsi="Arial" w:cs="Arial"/>
          <w:noProof/>
        </w:rPr>
        <w:t xml:space="preserve">Ghozali, I. (2016). </w:t>
      </w:r>
      <w:r w:rsidRPr="000860B8">
        <w:rPr>
          <w:rFonts w:ascii="Arial" w:hAnsi="Arial" w:cs="Arial"/>
          <w:i/>
          <w:iCs/>
          <w:noProof/>
        </w:rPr>
        <w:t>Aplikasi Analisis Multivariate dengan Program IBM SPSS 23 (Edisi 8)</w:t>
      </w:r>
      <w:r w:rsidRPr="000860B8">
        <w:rPr>
          <w:rFonts w:ascii="Arial" w:hAnsi="Arial" w:cs="Arial"/>
          <w:noProof/>
        </w:rPr>
        <w:t xml:space="preserve"> (8th ed.). Badan Penerbit Universitas Diponegoro.</w:t>
      </w:r>
    </w:p>
    <w:p w14:paraId="50F40BF0" w14:textId="77777777" w:rsidR="00AD5DA0" w:rsidRPr="000860B8" w:rsidRDefault="00AD5DA0" w:rsidP="000860B8">
      <w:pPr>
        <w:adjustRightInd w:val="0"/>
        <w:ind w:left="480" w:hanging="480"/>
        <w:jc w:val="both"/>
        <w:rPr>
          <w:rFonts w:ascii="Arial" w:hAnsi="Arial" w:cs="Arial"/>
          <w:noProof/>
        </w:rPr>
      </w:pPr>
      <w:r w:rsidRPr="000860B8">
        <w:rPr>
          <w:rFonts w:ascii="Arial" w:hAnsi="Arial" w:cs="Arial"/>
          <w:noProof/>
        </w:rPr>
        <w:t xml:space="preserve">Hapsoro, D., &amp; Hartomo, A. B. (2016). Keberadaan Corporate Governance Sebagai Variabel Moderasi Pengaruh Financial Distress Terhadap Earnings Management. </w:t>
      </w:r>
      <w:r w:rsidRPr="000860B8">
        <w:rPr>
          <w:rFonts w:ascii="Arial" w:hAnsi="Arial" w:cs="Arial"/>
          <w:i/>
          <w:iCs/>
          <w:noProof/>
        </w:rPr>
        <w:t>Jurnal Ekonomi Dan Bisnis</w:t>
      </w:r>
      <w:r w:rsidRPr="000860B8">
        <w:rPr>
          <w:rFonts w:ascii="Arial" w:hAnsi="Arial" w:cs="Arial"/>
          <w:noProof/>
        </w:rPr>
        <w:t xml:space="preserve">, </w:t>
      </w:r>
      <w:r w:rsidRPr="000860B8">
        <w:rPr>
          <w:rFonts w:ascii="Arial" w:hAnsi="Arial" w:cs="Arial"/>
          <w:i/>
          <w:iCs/>
          <w:noProof/>
        </w:rPr>
        <w:t>19</w:t>
      </w:r>
      <w:r w:rsidRPr="000860B8">
        <w:rPr>
          <w:rFonts w:ascii="Arial" w:hAnsi="Arial" w:cs="Arial"/>
          <w:noProof/>
        </w:rPr>
        <w:t>(1), 91. https://doi.org/10.24914/jeb.v19i1.507</w:t>
      </w:r>
    </w:p>
    <w:p w14:paraId="3D7AC756" w14:textId="77777777" w:rsidR="00AD5DA0" w:rsidRPr="000860B8" w:rsidRDefault="00AD5DA0" w:rsidP="000860B8">
      <w:pPr>
        <w:adjustRightInd w:val="0"/>
        <w:ind w:left="480" w:hanging="480"/>
        <w:jc w:val="both"/>
        <w:rPr>
          <w:rFonts w:ascii="Arial" w:hAnsi="Arial" w:cs="Arial"/>
          <w:noProof/>
        </w:rPr>
      </w:pPr>
      <w:r w:rsidRPr="000860B8">
        <w:rPr>
          <w:rFonts w:ascii="Arial" w:hAnsi="Arial" w:cs="Arial"/>
          <w:noProof/>
        </w:rPr>
        <w:t xml:space="preserve">Isnabella, H., &amp; Trisnawati, R. (2022). </w:t>
      </w:r>
      <w:r w:rsidRPr="000860B8">
        <w:rPr>
          <w:rFonts w:ascii="Arial" w:hAnsi="Arial" w:cs="Arial"/>
          <w:i/>
          <w:iCs/>
          <w:noProof/>
        </w:rPr>
        <w:t>Pengaruh Profitabilitas, Leverage, Enterprise Size, dan Komite Audit terhadap Pengungkapan Corporate Social Responsibility (Studi Empiris Pada Perusahaan Manufaktur Yang Terdaftar Di Bursa Efek Indonesia Periode 2018-2021)</w:t>
      </w:r>
      <w:r w:rsidRPr="000860B8">
        <w:rPr>
          <w:rFonts w:ascii="Arial" w:hAnsi="Arial" w:cs="Arial"/>
          <w:noProof/>
        </w:rPr>
        <w:t xml:space="preserve">. </w:t>
      </w:r>
      <w:r w:rsidRPr="000860B8">
        <w:rPr>
          <w:rFonts w:ascii="Arial" w:hAnsi="Arial" w:cs="Arial"/>
          <w:i/>
          <w:iCs/>
          <w:noProof/>
        </w:rPr>
        <w:t>11</w:t>
      </w:r>
      <w:r w:rsidRPr="000860B8">
        <w:rPr>
          <w:rFonts w:ascii="Arial" w:hAnsi="Arial" w:cs="Arial"/>
          <w:noProof/>
        </w:rPr>
        <w:t>(1), 1191–1200.</w:t>
      </w:r>
    </w:p>
    <w:p w14:paraId="2A3DFD38" w14:textId="77777777" w:rsidR="00AD5DA0" w:rsidRPr="000860B8" w:rsidRDefault="00AD5DA0" w:rsidP="000860B8">
      <w:pPr>
        <w:adjustRightInd w:val="0"/>
        <w:ind w:left="480" w:hanging="480"/>
        <w:jc w:val="both"/>
        <w:rPr>
          <w:rFonts w:ascii="Arial" w:hAnsi="Arial" w:cs="Arial"/>
          <w:noProof/>
        </w:rPr>
      </w:pPr>
      <w:r w:rsidRPr="000860B8">
        <w:rPr>
          <w:rFonts w:ascii="Arial" w:hAnsi="Arial" w:cs="Arial"/>
          <w:noProof/>
        </w:rPr>
        <w:t xml:space="preserve">Jemunu, M. D., Apriyanto, G., &amp; Parawiyati, P. (2021). Good Corporate Governance, Pengungkapan Sustainability Report dan Manajemen Laba terhadap Nilai Perusahaan. </w:t>
      </w:r>
      <w:r w:rsidRPr="000860B8">
        <w:rPr>
          <w:rFonts w:ascii="Arial" w:hAnsi="Arial" w:cs="Arial"/>
          <w:i/>
          <w:iCs/>
          <w:noProof/>
        </w:rPr>
        <w:t>AFRE (Accounting and Financial Review)</w:t>
      </w:r>
      <w:r w:rsidRPr="000860B8">
        <w:rPr>
          <w:rFonts w:ascii="Arial" w:hAnsi="Arial" w:cs="Arial"/>
          <w:noProof/>
        </w:rPr>
        <w:t xml:space="preserve">, </w:t>
      </w:r>
      <w:r w:rsidRPr="000860B8">
        <w:rPr>
          <w:rFonts w:ascii="Arial" w:hAnsi="Arial" w:cs="Arial"/>
          <w:i/>
          <w:iCs/>
          <w:noProof/>
        </w:rPr>
        <w:t>3</w:t>
      </w:r>
      <w:r w:rsidRPr="000860B8">
        <w:rPr>
          <w:rFonts w:ascii="Arial" w:hAnsi="Arial" w:cs="Arial"/>
          <w:noProof/>
        </w:rPr>
        <w:t>(2), 93–102. https://doi.org/10.26905/afr.v3i2.5195</w:t>
      </w:r>
    </w:p>
    <w:p w14:paraId="2728120E" w14:textId="77777777" w:rsidR="00AD5DA0" w:rsidRPr="000860B8" w:rsidRDefault="00AD5DA0" w:rsidP="000860B8">
      <w:pPr>
        <w:adjustRightInd w:val="0"/>
        <w:ind w:left="480" w:hanging="480"/>
        <w:jc w:val="both"/>
        <w:rPr>
          <w:rFonts w:ascii="Arial" w:hAnsi="Arial" w:cs="Arial"/>
          <w:noProof/>
        </w:rPr>
      </w:pPr>
      <w:r w:rsidRPr="000860B8">
        <w:rPr>
          <w:rFonts w:ascii="Arial" w:hAnsi="Arial" w:cs="Arial"/>
          <w:noProof/>
        </w:rPr>
        <w:t xml:space="preserve">Jensen, M. C., &amp; Meckling, W. H. (1976). Theory of the Firm : Managerial Behavior, Agency Costs and Ownership Structure. </w:t>
      </w:r>
      <w:r w:rsidRPr="000860B8">
        <w:rPr>
          <w:rFonts w:ascii="Arial" w:hAnsi="Arial" w:cs="Arial"/>
          <w:i/>
          <w:iCs/>
          <w:noProof/>
        </w:rPr>
        <w:t>Journal of Financial Economics</w:t>
      </w:r>
      <w:r w:rsidRPr="000860B8">
        <w:rPr>
          <w:rFonts w:ascii="Arial" w:hAnsi="Arial" w:cs="Arial"/>
          <w:noProof/>
        </w:rPr>
        <w:t xml:space="preserve">, </w:t>
      </w:r>
      <w:r w:rsidRPr="000860B8">
        <w:rPr>
          <w:rFonts w:ascii="Arial" w:hAnsi="Arial" w:cs="Arial"/>
          <w:i/>
          <w:iCs/>
          <w:noProof/>
        </w:rPr>
        <w:t>3</w:t>
      </w:r>
      <w:r w:rsidRPr="000860B8">
        <w:rPr>
          <w:rFonts w:ascii="Arial" w:hAnsi="Arial" w:cs="Arial"/>
          <w:noProof/>
        </w:rPr>
        <w:t>(4), 305–360. https://doi.org/10.1177/0018726718812602</w:t>
      </w:r>
    </w:p>
    <w:p w14:paraId="47496C37" w14:textId="77777777" w:rsidR="00AD5DA0" w:rsidRPr="000860B8" w:rsidRDefault="00AD5DA0" w:rsidP="000860B8">
      <w:pPr>
        <w:adjustRightInd w:val="0"/>
        <w:ind w:left="480" w:hanging="480"/>
        <w:jc w:val="both"/>
        <w:rPr>
          <w:rFonts w:ascii="Arial" w:hAnsi="Arial" w:cs="Arial"/>
          <w:noProof/>
        </w:rPr>
      </w:pPr>
      <w:r w:rsidRPr="000860B8">
        <w:rPr>
          <w:rFonts w:ascii="Arial" w:hAnsi="Arial" w:cs="Arial"/>
          <w:noProof/>
        </w:rPr>
        <w:t xml:space="preserve">Juhmani, O. I. (2017). Audit Committee Characteristics and Earnings Management: The Case of Bahrain. </w:t>
      </w:r>
      <w:r w:rsidRPr="000860B8">
        <w:rPr>
          <w:rFonts w:ascii="Arial" w:hAnsi="Arial" w:cs="Arial"/>
          <w:i/>
          <w:iCs/>
          <w:noProof/>
        </w:rPr>
        <w:t>International Journal of Accounting and Financial Reporting</w:t>
      </w:r>
      <w:r w:rsidRPr="000860B8">
        <w:rPr>
          <w:rFonts w:ascii="Arial" w:hAnsi="Arial" w:cs="Arial"/>
          <w:noProof/>
        </w:rPr>
        <w:t xml:space="preserve">, </w:t>
      </w:r>
      <w:r w:rsidRPr="000860B8">
        <w:rPr>
          <w:rFonts w:ascii="Arial" w:hAnsi="Arial" w:cs="Arial"/>
          <w:i/>
          <w:iCs/>
          <w:noProof/>
        </w:rPr>
        <w:t>7</w:t>
      </w:r>
      <w:r w:rsidRPr="000860B8">
        <w:rPr>
          <w:rFonts w:ascii="Arial" w:hAnsi="Arial" w:cs="Arial"/>
          <w:noProof/>
        </w:rPr>
        <w:t>(1), 12. https://doi.org/10.5296/ijafr.v7i1.10447</w:t>
      </w:r>
    </w:p>
    <w:p w14:paraId="66C95E9B" w14:textId="77777777" w:rsidR="00AD5DA0" w:rsidRPr="000860B8" w:rsidRDefault="00AD5DA0" w:rsidP="000860B8">
      <w:pPr>
        <w:adjustRightInd w:val="0"/>
        <w:ind w:left="480" w:hanging="480"/>
        <w:jc w:val="both"/>
        <w:rPr>
          <w:rFonts w:ascii="Arial" w:hAnsi="Arial" w:cs="Arial"/>
          <w:noProof/>
        </w:rPr>
      </w:pPr>
      <w:r w:rsidRPr="000860B8">
        <w:rPr>
          <w:rFonts w:ascii="Arial" w:hAnsi="Arial" w:cs="Arial"/>
          <w:noProof/>
        </w:rPr>
        <w:t xml:space="preserve">Kodriyah, K., Suprihatin, N. S., &amp; Octaviani, S. (2017). Peran Dewan Pengawas Syariah, Komite Audit Dan Dewan Komisaris Dalam Mendeteksi Praktik Manajemen Laba. </w:t>
      </w:r>
      <w:r w:rsidRPr="000860B8">
        <w:rPr>
          <w:rFonts w:ascii="Arial" w:hAnsi="Arial" w:cs="Arial"/>
          <w:i/>
          <w:iCs/>
          <w:noProof/>
        </w:rPr>
        <w:t>Jurnal Akuntansi</w:t>
      </w:r>
      <w:r w:rsidRPr="000860B8">
        <w:rPr>
          <w:rFonts w:ascii="Arial" w:hAnsi="Arial" w:cs="Arial"/>
          <w:noProof/>
        </w:rPr>
        <w:t xml:space="preserve">, </w:t>
      </w:r>
      <w:r w:rsidRPr="000860B8">
        <w:rPr>
          <w:rFonts w:ascii="Arial" w:hAnsi="Arial" w:cs="Arial"/>
          <w:i/>
          <w:iCs/>
          <w:noProof/>
        </w:rPr>
        <w:t>4</w:t>
      </w:r>
      <w:r w:rsidRPr="000860B8">
        <w:rPr>
          <w:rFonts w:ascii="Arial" w:hAnsi="Arial" w:cs="Arial"/>
          <w:noProof/>
        </w:rPr>
        <w:t>(2), 59–64.</w:t>
      </w:r>
    </w:p>
    <w:p w14:paraId="563F5E56" w14:textId="77777777" w:rsidR="00AD5DA0" w:rsidRPr="000860B8" w:rsidRDefault="00AD5DA0" w:rsidP="000860B8">
      <w:pPr>
        <w:adjustRightInd w:val="0"/>
        <w:ind w:left="480" w:hanging="480"/>
        <w:jc w:val="both"/>
        <w:rPr>
          <w:rFonts w:ascii="Arial" w:hAnsi="Arial" w:cs="Arial"/>
          <w:noProof/>
        </w:rPr>
      </w:pPr>
      <w:r w:rsidRPr="000860B8">
        <w:rPr>
          <w:rFonts w:ascii="Arial" w:hAnsi="Arial" w:cs="Arial"/>
          <w:noProof/>
        </w:rPr>
        <w:t xml:space="preserve">Kristiana, U. E., &amp; Rita, M. R. (2021). Leverage, Ukuran Perusahaan, dan Siklus Hidup </w:t>
      </w:r>
      <w:r w:rsidRPr="000860B8">
        <w:rPr>
          <w:rFonts w:ascii="Arial" w:hAnsi="Arial" w:cs="Arial"/>
          <w:noProof/>
        </w:rPr>
        <w:lastRenderedPageBreak/>
        <w:t xml:space="preserve">Perusahaan terhadap Manajemen Laba. </w:t>
      </w:r>
      <w:r w:rsidRPr="000860B8">
        <w:rPr>
          <w:rFonts w:ascii="Arial" w:hAnsi="Arial" w:cs="Arial"/>
          <w:i/>
          <w:iCs/>
          <w:noProof/>
        </w:rPr>
        <w:t>AFRE (Accounting and Financial Review)</w:t>
      </w:r>
      <w:r w:rsidRPr="000860B8">
        <w:rPr>
          <w:rFonts w:ascii="Arial" w:hAnsi="Arial" w:cs="Arial"/>
          <w:noProof/>
        </w:rPr>
        <w:t xml:space="preserve">, </w:t>
      </w:r>
      <w:r w:rsidRPr="000860B8">
        <w:rPr>
          <w:rFonts w:ascii="Arial" w:hAnsi="Arial" w:cs="Arial"/>
          <w:i/>
          <w:iCs/>
          <w:noProof/>
        </w:rPr>
        <w:t>4</w:t>
      </w:r>
      <w:r w:rsidRPr="000860B8">
        <w:rPr>
          <w:rFonts w:ascii="Arial" w:hAnsi="Arial" w:cs="Arial"/>
          <w:noProof/>
        </w:rPr>
        <w:t>(1), 54–64. https://doi.org/10.26905/afr.v4i1.5802</w:t>
      </w:r>
    </w:p>
    <w:p w14:paraId="5812F703" w14:textId="77777777" w:rsidR="00AD5DA0" w:rsidRPr="000860B8" w:rsidRDefault="00AD5DA0" w:rsidP="000860B8">
      <w:pPr>
        <w:adjustRightInd w:val="0"/>
        <w:ind w:left="480" w:hanging="480"/>
        <w:jc w:val="both"/>
        <w:rPr>
          <w:rFonts w:ascii="Arial" w:hAnsi="Arial" w:cs="Arial"/>
          <w:noProof/>
        </w:rPr>
      </w:pPr>
      <w:r w:rsidRPr="000860B8">
        <w:rPr>
          <w:rFonts w:ascii="Arial" w:hAnsi="Arial" w:cs="Arial"/>
          <w:noProof/>
        </w:rPr>
        <w:t xml:space="preserve">Kurniawati, D. (2021). Pengaruh Pengungkapan Corporate Social Responsibility terhadap Manajemen Laba Riil dengan Mekanisme Corporate Governance sebagai Pemoderasi. </w:t>
      </w:r>
      <w:r w:rsidRPr="000860B8">
        <w:rPr>
          <w:rFonts w:ascii="Arial" w:hAnsi="Arial" w:cs="Arial"/>
          <w:i/>
          <w:iCs/>
          <w:noProof/>
        </w:rPr>
        <w:t>Jurnal Buana Akuntansi</w:t>
      </w:r>
      <w:r w:rsidRPr="000860B8">
        <w:rPr>
          <w:rFonts w:ascii="Arial" w:hAnsi="Arial" w:cs="Arial"/>
          <w:noProof/>
        </w:rPr>
        <w:t xml:space="preserve">, </w:t>
      </w:r>
      <w:r w:rsidRPr="000860B8">
        <w:rPr>
          <w:rFonts w:ascii="Arial" w:hAnsi="Arial" w:cs="Arial"/>
          <w:i/>
          <w:iCs/>
          <w:noProof/>
        </w:rPr>
        <w:t>6</w:t>
      </w:r>
      <w:r w:rsidRPr="000860B8">
        <w:rPr>
          <w:rFonts w:ascii="Arial" w:hAnsi="Arial" w:cs="Arial"/>
          <w:noProof/>
        </w:rPr>
        <w:t>(2), 1–29. https://doi.org/10.36805/akuntansi.v6i2.1734</w:t>
      </w:r>
    </w:p>
    <w:p w14:paraId="6A9B0BE6" w14:textId="77777777" w:rsidR="00AD5DA0" w:rsidRPr="000860B8" w:rsidRDefault="00AD5DA0" w:rsidP="000860B8">
      <w:pPr>
        <w:adjustRightInd w:val="0"/>
        <w:ind w:left="480" w:hanging="480"/>
        <w:jc w:val="both"/>
        <w:rPr>
          <w:rFonts w:ascii="Arial" w:hAnsi="Arial" w:cs="Arial"/>
          <w:noProof/>
        </w:rPr>
      </w:pPr>
      <w:r w:rsidRPr="000860B8">
        <w:rPr>
          <w:rFonts w:ascii="Arial" w:hAnsi="Arial" w:cs="Arial"/>
          <w:noProof/>
        </w:rPr>
        <w:t xml:space="preserve">Kusuma, I. G. B. I., &amp; Mertha, I. M. (2021). </w:t>
      </w:r>
      <w:r w:rsidRPr="000860B8">
        <w:rPr>
          <w:rFonts w:ascii="Arial" w:hAnsi="Arial" w:cs="Arial"/>
          <w:i/>
          <w:iCs/>
          <w:noProof/>
        </w:rPr>
        <w:t>Manajemen Laba dan Nilai Perusahaan (Studi Empiris pada Perusahaan Manufaktur di Bursa Efek Indonesia)</w:t>
      </w:r>
      <w:r w:rsidRPr="000860B8">
        <w:rPr>
          <w:rFonts w:ascii="Arial" w:hAnsi="Arial" w:cs="Arial"/>
          <w:noProof/>
        </w:rPr>
        <w:t>. 1934–1947.</w:t>
      </w:r>
    </w:p>
    <w:p w14:paraId="59246047" w14:textId="77777777" w:rsidR="00AD5DA0" w:rsidRPr="000860B8" w:rsidRDefault="00AD5DA0" w:rsidP="000860B8">
      <w:pPr>
        <w:adjustRightInd w:val="0"/>
        <w:ind w:left="480" w:hanging="480"/>
        <w:jc w:val="both"/>
        <w:rPr>
          <w:rFonts w:ascii="Arial" w:hAnsi="Arial" w:cs="Arial"/>
          <w:noProof/>
        </w:rPr>
      </w:pPr>
      <w:r w:rsidRPr="000860B8">
        <w:rPr>
          <w:rFonts w:ascii="Arial" w:hAnsi="Arial" w:cs="Arial"/>
          <w:noProof/>
        </w:rPr>
        <w:t xml:space="preserve">Lau, S. K., &amp; Lasdi, L. (2017). Pengaruh Manajemen Laba Riil terhadap Tingkat Kepatuhan Pengungkapan Corporate Social Responsibility pada Perusahaan Manufaktur yang Terdaftar di Bursa Efek Indonesia. </w:t>
      </w:r>
      <w:r w:rsidRPr="000860B8">
        <w:rPr>
          <w:rFonts w:ascii="Arial" w:hAnsi="Arial" w:cs="Arial"/>
          <w:i/>
          <w:iCs/>
          <w:noProof/>
        </w:rPr>
        <w:t>Jurnal Akuntansi Kontemporer (JAKO)</w:t>
      </w:r>
      <w:r w:rsidRPr="000860B8">
        <w:rPr>
          <w:rFonts w:ascii="Arial" w:hAnsi="Arial" w:cs="Arial"/>
          <w:noProof/>
        </w:rPr>
        <w:t xml:space="preserve">, </w:t>
      </w:r>
      <w:r w:rsidRPr="000860B8">
        <w:rPr>
          <w:rFonts w:ascii="Arial" w:hAnsi="Arial" w:cs="Arial"/>
          <w:i/>
          <w:iCs/>
          <w:noProof/>
        </w:rPr>
        <w:t>9</w:t>
      </w:r>
      <w:r w:rsidRPr="000860B8">
        <w:rPr>
          <w:rFonts w:ascii="Arial" w:hAnsi="Arial" w:cs="Arial"/>
          <w:noProof/>
        </w:rPr>
        <w:t>(2), 113–131. https://doaj.org/search?ref=homepage</w:t>
      </w:r>
    </w:p>
    <w:p w14:paraId="638E68F2" w14:textId="77777777" w:rsidR="00AD5DA0" w:rsidRPr="000860B8" w:rsidRDefault="00AD5DA0" w:rsidP="000860B8">
      <w:pPr>
        <w:adjustRightInd w:val="0"/>
        <w:ind w:left="480" w:hanging="480"/>
        <w:jc w:val="both"/>
        <w:rPr>
          <w:rFonts w:ascii="Arial" w:hAnsi="Arial" w:cs="Arial"/>
          <w:noProof/>
        </w:rPr>
      </w:pPr>
      <w:r w:rsidRPr="000860B8">
        <w:rPr>
          <w:rFonts w:ascii="Arial" w:hAnsi="Arial" w:cs="Arial"/>
          <w:noProof/>
        </w:rPr>
        <w:t xml:space="preserve">Marsha, F., &amp; Ghozali, I. (2017). Pengaruh Ukuran Komite Audit, Audit Eksternal, Jumlah Rapat Komite Audit, Jumlah Rapat Dewan Komisaris Dan Kepemilikan Institusional Terhadap Manajemen Laba (Studi Empiris Perusahaan Manufaktur yang Terdaftar di BEI tahun 2012-2014). </w:t>
      </w:r>
      <w:r w:rsidRPr="000860B8">
        <w:rPr>
          <w:rFonts w:ascii="Arial" w:hAnsi="Arial" w:cs="Arial"/>
          <w:i/>
          <w:iCs/>
          <w:noProof/>
        </w:rPr>
        <w:t>Diponegoro Journal of Accounting</w:t>
      </w:r>
      <w:r w:rsidRPr="000860B8">
        <w:rPr>
          <w:rFonts w:ascii="Arial" w:hAnsi="Arial" w:cs="Arial"/>
          <w:noProof/>
        </w:rPr>
        <w:t xml:space="preserve">, </w:t>
      </w:r>
      <w:r w:rsidRPr="000860B8">
        <w:rPr>
          <w:rFonts w:ascii="Arial" w:hAnsi="Arial" w:cs="Arial"/>
          <w:i/>
          <w:iCs/>
          <w:noProof/>
        </w:rPr>
        <w:t>6</w:t>
      </w:r>
      <w:r w:rsidRPr="000860B8">
        <w:rPr>
          <w:rFonts w:ascii="Arial" w:hAnsi="Arial" w:cs="Arial"/>
          <w:noProof/>
        </w:rPr>
        <w:t>(2), 91–102.</w:t>
      </w:r>
    </w:p>
    <w:p w14:paraId="695CEDFE" w14:textId="77777777" w:rsidR="00AD5DA0" w:rsidRPr="000860B8" w:rsidRDefault="00AD5DA0" w:rsidP="000860B8">
      <w:pPr>
        <w:adjustRightInd w:val="0"/>
        <w:ind w:left="480" w:hanging="480"/>
        <w:jc w:val="both"/>
        <w:rPr>
          <w:rFonts w:ascii="Arial" w:hAnsi="Arial" w:cs="Arial"/>
          <w:noProof/>
        </w:rPr>
      </w:pPr>
      <w:r w:rsidRPr="000860B8">
        <w:rPr>
          <w:rFonts w:ascii="Arial" w:hAnsi="Arial" w:cs="Arial"/>
          <w:noProof/>
        </w:rPr>
        <w:t xml:space="preserve">Mert Kantar, Y. (2015). Generalized Least Squares and Weighted Least Squares Estimation Methods for Distributional Parameters. </w:t>
      </w:r>
      <w:r w:rsidRPr="000860B8">
        <w:rPr>
          <w:rFonts w:ascii="Arial" w:hAnsi="Arial" w:cs="Arial"/>
          <w:i/>
          <w:iCs/>
          <w:noProof/>
        </w:rPr>
        <w:t>Revstat Statistical Journal</w:t>
      </w:r>
      <w:r w:rsidRPr="000860B8">
        <w:rPr>
          <w:rFonts w:ascii="Arial" w:hAnsi="Arial" w:cs="Arial"/>
          <w:noProof/>
        </w:rPr>
        <w:t xml:space="preserve">, </w:t>
      </w:r>
      <w:r w:rsidRPr="000860B8">
        <w:rPr>
          <w:rFonts w:ascii="Arial" w:hAnsi="Arial" w:cs="Arial"/>
          <w:i/>
          <w:iCs/>
          <w:noProof/>
        </w:rPr>
        <w:t>13</w:t>
      </w:r>
      <w:r w:rsidRPr="000860B8">
        <w:rPr>
          <w:rFonts w:ascii="Arial" w:hAnsi="Arial" w:cs="Arial"/>
          <w:noProof/>
        </w:rPr>
        <w:t>(3), 263–282.</w:t>
      </w:r>
    </w:p>
    <w:p w14:paraId="2D232090" w14:textId="77777777" w:rsidR="00AD5DA0" w:rsidRPr="000860B8" w:rsidRDefault="00AD5DA0" w:rsidP="000860B8">
      <w:pPr>
        <w:adjustRightInd w:val="0"/>
        <w:ind w:left="480" w:hanging="480"/>
        <w:jc w:val="both"/>
        <w:rPr>
          <w:rFonts w:ascii="Arial" w:hAnsi="Arial" w:cs="Arial"/>
          <w:noProof/>
        </w:rPr>
      </w:pPr>
      <w:r w:rsidRPr="000860B8">
        <w:rPr>
          <w:rFonts w:ascii="Arial" w:hAnsi="Arial" w:cs="Arial"/>
          <w:noProof/>
        </w:rPr>
        <w:t xml:space="preserve">Nahar, M., &amp; Erawati, T. (2017). Pengaruh NPM, FDR, Komite Audit, Pertumbuhan Usaha, Leverage dan Size terhadap Manajemen Laba. </w:t>
      </w:r>
      <w:r w:rsidRPr="000860B8">
        <w:rPr>
          <w:rFonts w:ascii="Arial" w:hAnsi="Arial" w:cs="Arial"/>
          <w:i/>
          <w:iCs/>
          <w:noProof/>
        </w:rPr>
        <w:t>Akuntansi Dewantara</w:t>
      </w:r>
      <w:r w:rsidRPr="000860B8">
        <w:rPr>
          <w:rFonts w:ascii="Arial" w:hAnsi="Arial" w:cs="Arial"/>
          <w:noProof/>
        </w:rPr>
        <w:t xml:space="preserve">, </w:t>
      </w:r>
      <w:r w:rsidRPr="000860B8">
        <w:rPr>
          <w:rFonts w:ascii="Arial" w:hAnsi="Arial" w:cs="Arial"/>
          <w:i/>
          <w:iCs/>
          <w:noProof/>
        </w:rPr>
        <w:t>1</w:t>
      </w:r>
      <w:r w:rsidRPr="000860B8">
        <w:rPr>
          <w:rFonts w:ascii="Arial" w:hAnsi="Arial" w:cs="Arial"/>
          <w:noProof/>
        </w:rPr>
        <w:t>(1), 63–74.</w:t>
      </w:r>
    </w:p>
    <w:p w14:paraId="37A4EE62" w14:textId="77777777" w:rsidR="00AD5DA0" w:rsidRPr="000860B8" w:rsidRDefault="00AD5DA0" w:rsidP="000860B8">
      <w:pPr>
        <w:adjustRightInd w:val="0"/>
        <w:ind w:left="480" w:hanging="480"/>
        <w:jc w:val="both"/>
        <w:rPr>
          <w:rFonts w:ascii="Arial" w:hAnsi="Arial" w:cs="Arial"/>
          <w:noProof/>
        </w:rPr>
      </w:pPr>
      <w:r w:rsidRPr="000860B8">
        <w:rPr>
          <w:rFonts w:ascii="Arial" w:hAnsi="Arial" w:cs="Arial"/>
          <w:noProof/>
        </w:rPr>
        <w:t xml:space="preserve">Nurhayati, P., Devi, H. P., &amp; Azizah, A. M. (2022). Pengaruh asimetri informasi, corporate governance terhadap earning management pada perusahaan BUMN di Indonesia. </w:t>
      </w:r>
      <w:r w:rsidRPr="000860B8">
        <w:rPr>
          <w:rFonts w:ascii="Arial" w:hAnsi="Arial" w:cs="Arial"/>
          <w:i/>
          <w:iCs/>
          <w:noProof/>
        </w:rPr>
        <w:t>Owner</w:t>
      </w:r>
      <w:r w:rsidRPr="000860B8">
        <w:rPr>
          <w:rFonts w:ascii="Arial" w:hAnsi="Arial" w:cs="Arial"/>
          <w:noProof/>
        </w:rPr>
        <w:t xml:space="preserve">, </w:t>
      </w:r>
      <w:r w:rsidRPr="000860B8">
        <w:rPr>
          <w:rFonts w:ascii="Arial" w:hAnsi="Arial" w:cs="Arial"/>
          <w:i/>
          <w:iCs/>
          <w:noProof/>
        </w:rPr>
        <w:t>6</w:t>
      </w:r>
      <w:r w:rsidRPr="000860B8">
        <w:rPr>
          <w:rFonts w:ascii="Arial" w:hAnsi="Arial" w:cs="Arial"/>
          <w:noProof/>
        </w:rPr>
        <w:t>(1), 792–801. https://doi.org/10.33395/owner.v6i1.466</w:t>
      </w:r>
    </w:p>
    <w:p w14:paraId="4D59F6AC" w14:textId="77777777" w:rsidR="00AD5DA0" w:rsidRPr="000860B8" w:rsidRDefault="00AD5DA0" w:rsidP="000860B8">
      <w:pPr>
        <w:adjustRightInd w:val="0"/>
        <w:ind w:left="480" w:hanging="480"/>
        <w:jc w:val="both"/>
        <w:rPr>
          <w:rFonts w:ascii="Arial" w:hAnsi="Arial" w:cs="Arial"/>
          <w:noProof/>
        </w:rPr>
      </w:pPr>
      <w:r w:rsidRPr="000860B8">
        <w:rPr>
          <w:rFonts w:ascii="Arial" w:hAnsi="Arial" w:cs="Arial"/>
          <w:noProof/>
        </w:rPr>
        <w:t xml:space="preserve">Nuswandari, H. J. P. dan C. (2021). Kualitas audit, profitabilitas, leverage, dan manajemen laba riil. </w:t>
      </w:r>
      <w:r w:rsidRPr="000860B8">
        <w:rPr>
          <w:rFonts w:ascii="Arial" w:hAnsi="Arial" w:cs="Arial"/>
          <w:i/>
          <w:iCs/>
          <w:noProof/>
        </w:rPr>
        <w:t>Jurnal Ilmiah Akuntansi</w:t>
      </w:r>
      <w:r w:rsidRPr="000860B8">
        <w:rPr>
          <w:rFonts w:ascii="Arial" w:hAnsi="Arial" w:cs="Arial"/>
          <w:noProof/>
        </w:rPr>
        <w:t xml:space="preserve">, </w:t>
      </w:r>
      <w:r w:rsidRPr="000860B8">
        <w:rPr>
          <w:rFonts w:ascii="Arial" w:hAnsi="Arial" w:cs="Arial"/>
          <w:i/>
          <w:iCs/>
          <w:noProof/>
        </w:rPr>
        <w:t>11</w:t>
      </w:r>
      <w:r w:rsidRPr="000860B8">
        <w:rPr>
          <w:rFonts w:ascii="Arial" w:hAnsi="Arial" w:cs="Arial"/>
          <w:noProof/>
        </w:rPr>
        <w:t>(2), 303–311. https://ejournal.undiksha.ac.id/index.php/JJA/article/view/35854</w:t>
      </w:r>
    </w:p>
    <w:p w14:paraId="0F5912DB" w14:textId="77777777" w:rsidR="00AD5DA0" w:rsidRPr="000860B8" w:rsidRDefault="00AD5DA0" w:rsidP="000860B8">
      <w:pPr>
        <w:adjustRightInd w:val="0"/>
        <w:ind w:left="480" w:hanging="480"/>
        <w:jc w:val="both"/>
        <w:rPr>
          <w:rFonts w:ascii="Arial" w:hAnsi="Arial" w:cs="Arial"/>
          <w:noProof/>
        </w:rPr>
      </w:pPr>
      <w:r w:rsidRPr="000860B8">
        <w:rPr>
          <w:rFonts w:ascii="Arial" w:hAnsi="Arial" w:cs="Arial"/>
          <w:noProof/>
        </w:rPr>
        <w:t xml:space="preserve">Panjaitan, D. K., &amp; Muslih, M. (2019). Manajemen Laba : Ukuran Perusahaan, Kepemilikan Manajerial dan Kompensasi Bonus. </w:t>
      </w:r>
      <w:r w:rsidRPr="000860B8">
        <w:rPr>
          <w:rFonts w:ascii="Arial" w:hAnsi="Arial" w:cs="Arial"/>
          <w:i/>
          <w:iCs/>
          <w:noProof/>
        </w:rPr>
        <w:t>Jurnal ASET (Akuntansi Riset) (Akuntansi Riset)</w:t>
      </w:r>
      <w:r w:rsidRPr="000860B8">
        <w:rPr>
          <w:rFonts w:ascii="Arial" w:hAnsi="Arial" w:cs="Arial"/>
          <w:noProof/>
        </w:rPr>
        <w:t xml:space="preserve">, </w:t>
      </w:r>
      <w:r w:rsidRPr="000860B8">
        <w:rPr>
          <w:rFonts w:ascii="Arial" w:hAnsi="Arial" w:cs="Arial"/>
          <w:i/>
          <w:iCs/>
          <w:noProof/>
        </w:rPr>
        <w:t>11 (1)</w:t>
      </w:r>
      <w:r w:rsidRPr="000860B8">
        <w:rPr>
          <w:rFonts w:ascii="Arial" w:hAnsi="Arial" w:cs="Arial"/>
          <w:noProof/>
        </w:rPr>
        <w:t>(1), 1–20.</w:t>
      </w:r>
    </w:p>
    <w:p w14:paraId="67352463" w14:textId="77777777" w:rsidR="00AD5DA0" w:rsidRPr="000860B8" w:rsidRDefault="00AD5DA0" w:rsidP="000860B8">
      <w:pPr>
        <w:adjustRightInd w:val="0"/>
        <w:ind w:left="480" w:hanging="480"/>
        <w:jc w:val="both"/>
        <w:rPr>
          <w:rFonts w:ascii="Arial" w:hAnsi="Arial" w:cs="Arial"/>
          <w:noProof/>
        </w:rPr>
      </w:pPr>
      <w:r w:rsidRPr="000860B8">
        <w:rPr>
          <w:rFonts w:ascii="Arial" w:hAnsi="Arial" w:cs="Arial"/>
          <w:noProof/>
        </w:rPr>
        <w:t xml:space="preserve">Rahmawardani, D. D., &amp; Muslichah, M. (2020). Corporate Social Responsibility Terhadap Manajemen Laba Dan Kinerja Perusahaan. </w:t>
      </w:r>
      <w:r w:rsidRPr="000860B8">
        <w:rPr>
          <w:rFonts w:ascii="Arial" w:hAnsi="Arial" w:cs="Arial"/>
          <w:i/>
          <w:iCs/>
          <w:noProof/>
        </w:rPr>
        <w:t>Jurnal Riset Akuntansi Kontemporer</w:t>
      </w:r>
      <w:r w:rsidRPr="000860B8">
        <w:rPr>
          <w:rFonts w:ascii="Arial" w:hAnsi="Arial" w:cs="Arial"/>
          <w:noProof/>
        </w:rPr>
        <w:t xml:space="preserve">, </w:t>
      </w:r>
      <w:r w:rsidRPr="000860B8">
        <w:rPr>
          <w:rFonts w:ascii="Arial" w:hAnsi="Arial" w:cs="Arial"/>
          <w:i/>
          <w:iCs/>
          <w:noProof/>
        </w:rPr>
        <w:t>12</w:t>
      </w:r>
      <w:r w:rsidRPr="000860B8">
        <w:rPr>
          <w:rFonts w:ascii="Arial" w:hAnsi="Arial" w:cs="Arial"/>
          <w:noProof/>
        </w:rPr>
        <w:t>(2), 52–59. https://doi.org/10.23969/jrak.v12i2.2251</w:t>
      </w:r>
    </w:p>
    <w:p w14:paraId="7CC1D915" w14:textId="77777777" w:rsidR="00AD5DA0" w:rsidRPr="000860B8" w:rsidRDefault="00AD5DA0" w:rsidP="000860B8">
      <w:pPr>
        <w:adjustRightInd w:val="0"/>
        <w:ind w:left="480" w:hanging="480"/>
        <w:jc w:val="both"/>
        <w:rPr>
          <w:rFonts w:ascii="Arial" w:hAnsi="Arial" w:cs="Arial"/>
          <w:noProof/>
        </w:rPr>
      </w:pPr>
      <w:r w:rsidRPr="000860B8">
        <w:rPr>
          <w:rFonts w:ascii="Arial" w:hAnsi="Arial" w:cs="Arial"/>
          <w:noProof/>
        </w:rPr>
        <w:t xml:space="preserve">Rahmawati, &amp; Adhani, I. (2022). Pengaruh GCG dan CSR terhadap Manajemen Laba serta Dampaknya pada Tax Avoidance. </w:t>
      </w:r>
      <w:r w:rsidRPr="000860B8">
        <w:rPr>
          <w:rFonts w:ascii="Arial" w:hAnsi="Arial" w:cs="Arial"/>
          <w:i/>
          <w:iCs/>
          <w:noProof/>
        </w:rPr>
        <w:t>Akuntansi, Jurnal</w:t>
      </w:r>
      <w:r w:rsidRPr="000860B8">
        <w:rPr>
          <w:rFonts w:ascii="Arial" w:hAnsi="Arial" w:cs="Arial"/>
          <w:noProof/>
        </w:rPr>
        <w:t xml:space="preserve">, </w:t>
      </w:r>
      <w:r w:rsidRPr="000860B8">
        <w:rPr>
          <w:rFonts w:ascii="Arial" w:hAnsi="Arial" w:cs="Arial"/>
          <w:i/>
          <w:iCs/>
          <w:noProof/>
        </w:rPr>
        <w:t>6</w:t>
      </w:r>
      <w:r w:rsidRPr="000860B8">
        <w:rPr>
          <w:rFonts w:ascii="Arial" w:hAnsi="Arial" w:cs="Arial"/>
          <w:noProof/>
        </w:rPr>
        <w:t>, 1–12.</w:t>
      </w:r>
    </w:p>
    <w:p w14:paraId="33B1E2C8" w14:textId="77777777" w:rsidR="00AD5DA0" w:rsidRPr="000860B8" w:rsidRDefault="00AD5DA0" w:rsidP="000860B8">
      <w:pPr>
        <w:adjustRightInd w:val="0"/>
        <w:ind w:left="480" w:hanging="480"/>
        <w:jc w:val="both"/>
        <w:rPr>
          <w:rFonts w:ascii="Arial" w:hAnsi="Arial" w:cs="Arial"/>
          <w:noProof/>
        </w:rPr>
      </w:pPr>
      <w:r w:rsidRPr="000860B8">
        <w:rPr>
          <w:rFonts w:ascii="Arial" w:hAnsi="Arial" w:cs="Arial"/>
          <w:noProof/>
        </w:rPr>
        <w:t xml:space="preserve">Razak, B., &amp; Helmy, H. (2020). Pengaruh Dewan Direksi Wanita, Dewan Komisaris Wanita Dan Kualitas Pengungkapan Corporate Social Responsibility Terhadap Manajemen Laba (Studi Empiris pada Perusahaan yang Terdaftar di BEI dan Menerbitkan Laporan Keberlanjutan Tahun 2015-2018). </w:t>
      </w:r>
      <w:r w:rsidRPr="000860B8">
        <w:rPr>
          <w:rFonts w:ascii="Arial" w:hAnsi="Arial" w:cs="Arial"/>
          <w:i/>
          <w:iCs/>
          <w:noProof/>
        </w:rPr>
        <w:t>Jurnal Eksplorasi Akuntansi (JEA)</w:t>
      </w:r>
      <w:r w:rsidRPr="000860B8">
        <w:rPr>
          <w:rFonts w:ascii="Arial" w:hAnsi="Arial" w:cs="Arial"/>
          <w:noProof/>
        </w:rPr>
        <w:t xml:space="preserve">, </w:t>
      </w:r>
      <w:r w:rsidRPr="000860B8">
        <w:rPr>
          <w:rFonts w:ascii="Arial" w:hAnsi="Arial" w:cs="Arial"/>
          <w:i/>
          <w:iCs/>
          <w:noProof/>
        </w:rPr>
        <w:t>2</w:t>
      </w:r>
      <w:r w:rsidRPr="000860B8">
        <w:rPr>
          <w:rFonts w:ascii="Arial" w:hAnsi="Arial" w:cs="Arial"/>
          <w:noProof/>
        </w:rPr>
        <w:t>(No.4 Edisi: November (2020)), 3434–3451.</w:t>
      </w:r>
    </w:p>
    <w:p w14:paraId="4A55D8B7" w14:textId="77777777" w:rsidR="00AD5DA0" w:rsidRPr="000860B8" w:rsidRDefault="00AD5DA0" w:rsidP="000860B8">
      <w:pPr>
        <w:adjustRightInd w:val="0"/>
        <w:ind w:left="480" w:hanging="480"/>
        <w:jc w:val="both"/>
        <w:rPr>
          <w:rFonts w:ascii="Arial" w:hAnsi="Arial" w:cs="Arial"/>
          <w:noProof/>
        </w:rPr>
      </w:pPr>
      <w:r w:rsidRPr="000860B8">
        <w:rPr>
          <w:rFonts w:ascii="Arial" w:hAnsi="Arial" w:cs="Arial"/>
          <w:noProof/>
        </w:rPr>
        <w:t xml:space="preserve">Rumapea, M., Purba, D. H. P., &amp; Stenardy, S. (2021a). Pengaruh Corporate Social Responsibility dan Tax Avoidance terhadap Manajemen Laba pada Perusaaan Aneka Industri yang Terdaftar di BEI Periode 2017-2019. </w:t>
      </w:r>
      <w:r w:rsidRPr="000860B8">
        <w:rPr>
          <w:rFonts w:ascii="Arial" w:hAnsi="Arial" w:cs="Arial"/>
          <w:i/>
          <w:iCs/>
          <w:noProof/>
        </w:rPr>
        <w:t>Jurnal Akuntansi Dan Keuangan Methodist</w:t>
      </w:r>
      <w:r w:rsidRPr="000860B8">
        <w:rPr>
          <w:rFonts w:ascii="Arial" w:hAnsi="Arial" w:cs="Arial"/>
          <w:noProof/>
        </w:rPr>
        <w:t xml:space="preserve">, </w:t>
      </w:r>
      <w:r w:rsidRPr="000860B8">
        <w:rPr>
          <w:rFonts w:ascii="Arial" w:hAnsi="Arial" w:cs="Arial"/>
          <w:i/>
          <w:iCs/>
          <w:noProof/>
        </w:rPr>
        <w:t>4</w:t>
      </w:r>
      <w:r w:rsidRPr="000860B8">
        <w:rPr>
          <w:rFonts w:ascii="Arial" w:hAnsi="Arial" w:cs="Arial"/>
          <w:noProof/>
        </w:rPr>
        <w:t>(2), 210–224.</w:t>
      </w:r>
    </w:p>
    <w:p w14:paraId="5A67B7F3" w14:textId="77777777" w:rsidR="00AD5DA0" w:rsidRPr="000860B8" w:rsidRDefault="00AD5DA0" w:rsidP="000860B8">
      <w:pPr>
        <w:adjustRightInd w:val="0"/>
        <w:ind w:left="480" w:hanging="480"/>
        <w:jc w:val="both"/>
        <w:rPr>
          <w:rFonts w:ascii="Arial" w:hAnsi="Arial" w:cs="Arial"/>
          <w:noProof/>
        </w:rPr>
      </w:pPr>
      <w:r w:rsidRPr="000860B8">
        <w:rPr>
          <w:rFonts w:ascii="Arial" w:hAnsi="Arial" w:cs="Arial"/>
          <w:noProof/>
        </w:rPr>
        <w:lastRenderedPageBreak/>
        <w:t xml:space="preserve">Rumapea, M., Purba, D. H. P., &amp; Stenardy, S. (2021b). </w:t>
      </w:r>
      <w:r w:rsidRPr="000860B8">
        <w:rPr>
          <w:rFonts w:ascii="Arial" w:hAnsi="Arial" w:cs="Arial"/>
          <w:i/>
          <w:iCs/>
          <w:noProof/>
        </w:rPr>
        <w:t>Pengaruh Corporate Social Responsibility dan Tax Avoidance terhadap Manajemen Laba pada Perusahaan Aneka Industri yang Terdaftar di BEI Periode 2017-2019</w:t>
      </w:r>
      <w:r w:rsidRPr="000860B8">
        <w:rPr>
          <w:rFonts w:ascii="Arial" w:hAnsi="Arial" w:cs="Arial"/>
          <w:noProof/>
        </w:rPr>
        <w:t xml:space="preserve">. </w:t>
      </w:r>
      <w:r w:rsidRPr="000860B8">
        <w:rPr>
          <w:rFonts w:ascii="Arial" w:hAnsi="Arial" w:cs="Arial"/>
          <w:i/>
          <w:iCs/>
          <w:noProof/>
        </w:rPr>
        <w:t>4</w:t>
      </w:r>
      <w:r w:rsidRPr="000860B8">
        <w:rPr>
          <w:rFonts w:ascii="Arial" w:hAnsi="Arial" w:cs="Arial"/>
          <w:noProof/>
        </w:rPr>
        <w:t>(2).</w:t>
      </w:r>
    </w:p>
    <w:p w14:paraId="5808CC74" w14:textId="77777777" w:rsidR="00AD5DA0" w:rsidRPr="000860B8" w:rsidRDefault="00AD5DA0" w:rsidP="000860B8">
      <w:pPr>
        <w:adjustRightInd w:val="0"/>
        <w:ind w:left="480" w:hanging="480"/>
        <w:jc w:val="both"/>
        <w:rPr>
          <w:rFonts w:ascii="Arial" w:hAnsi="Arial" w:cs="Arial"/>
          <w:noProof/>
        </w:rPr>
      </w:pPr>
      <w:r w:rsidRPr="000860B8">
        <w:rPr>
          <w:rFonts w:ascii="Arial" w:hAnsi="Arial" w:cs="Arial"/>
          <w:noProof/>
        </w:rPr>
        <w:t xml:space="preserve">Samara, Y. R., Davianti, A., Kristen, U., &amp; Wacana, S. (2020). </w:t>
      </w:r>
      <w:r w:rsidRPr="000860B8">
        <w:rPr>
          <w:rFonts w:ascii="Arial" w:hAnsi="Arial" w:cs="Arial"/>
          <w:i/>
          <w:iCs/>
          <w:noProof/>
        </w:rPr>
        <w:t>Pengaruh Faktor Finansial dan Non-Finansial terhadap Pengungkapan Corporate Social Responsibility (CSR) pada Perusahaan Publik</w:t>
      </w:r>
      <w:r w:rsidRPr="000860B8">
        <w:rPr>
          <w:rFonts w:ascii="Arial" w:hAnsi="Arial" w:cs="Arial"/>
          <w:noProof/>
        </w:rPr>
        <w:t>.</w:t>
      </w:r>
    </w:p>
    <w:p w14:paraId="64985C8C" w14:textId="77777777" w:rsidR="00AD5DA0" w:rsidRPr="000860B8" w:rsidRDefault="00AD5DA0" w:rsidP="000860B8">
      <w:pPr>
        <w:adjustRightInd w:val="0"/>
        <w:ind w:left="480" w:hanging="480"/>
        <w:jc w:val="both"/>
        <w:rPr>
          <w:rFonts w:ascii="Arial" w:hAnsi="Arial" w:cs="Arial"/>
          <w:noProof/>
        </w:rPr>
      </w:pPr>
      <w:r w:rsidRPr="000860B8">
        <w:rPr>
          <w:rFonts w:ascii="Arial" w:hAnsi="Arial" w:cs="Arial"/>
          <w:noProof/>
        </w:rPr>
        <w:t xml:space="preserve">Sandria, F. (2021). </w:t>
      </w:r>
      <w:r w:rsidRPr="000860B8">
        <w:rPr>
          <w:rFonts w:ascii="Arial" w:hAnsi="Arial" w:cs="Arial"/>
          <w:i/>
          <w:iCs/>
          <w:noProof/>
        </w:rPr>
        <w:t>Ada Emiten Diduga Manipulasi Lapkeu, Langsung Dicecar BEI!</w:t>
      </w:r>
      <w:r w:rsidRPr="000860B8">
        <w:rPr>
          <w:rFonts w:ascii="Arial" w:hAnsi="Arial" w:cs="Arial"/>
          <w:noProof/>
        </w:rPr>
        <w:t xml:space="preserve"> CNBC Indonesia. https://www.cnbcindonesia.com/market/20210723180023-17-263194/ada-emiten-diduga-manipulasi-lapkeu-langsung-dicecar-bei</w:t>
      </w:r>
    </w:p>
    <w:p w14:paraId="442361F7" w14:textId="77777777" w:rsidR="00AD5DA0" w:rsidRPr="000860B8" w:rsidRDefault="00AD5DA0" w:rsidP="000860B8">
      <w:pPr>
        <w:adjustRightInd w:val="0"/>
        <w:ind w:left="480" w:hanging="480"/>
        <w:jc w:val="both"/>
        <w:rPr>
          <w:rFonts w:ascii="Arial" w:hAnsi="Arial" w:cs="Arial"/>
          <w:noProof/>
        </w:rPr>
      </w:pPr>
      <w:r w:rsidRPr="000860B8">
        <w:rPr>
          <w:rFonts w:ascii="Arial" w:hAnsi="Arial" w:cs="Arial"/>
          <w:noProof/>
        </w:rPr>
        <w:t xml:space="preserve">Sembiring, C. L. (2017). Manajemen Laba dan Pengungkapan Tanggung Jawab Sosial Perusahaan dengan Komisaris Independen dan Kepemilikan Institusional sebagai Variabel Pemoderasi. </w:t>
      </w:r>
      <w:r w:rsidRPr="000860B8">
        <w:rPr>
          <w:rFonts w:ascii="Arial" w:hAnsi="Arial" w:cs="Arial"/>
          <w:i/>
          <w:iCs/>
          <w:noProof/>
        </w:rPr>
        <w:t>Berkala Akuntansi Dan Keuangan Indonesia</w:t>
      </w:r>
      <w:r w:rsidRPr="000860B8">
        <w:rPr>
          <w:rFonts w:ascii="Arial" w:hAnsi="Arial" w:cs="Arial"/>
          <w:noProof/>
        </w:rPr>
        <w:t xml:space="preserve">, </w:t>
      </w:r>
      <w:r w:rsidRPr="000860B8">
        <w:rPr>
          <w:rFonts w:ascii="Arial" w:hAnsi="Arial" w:cs="Arial"/>
          <w:i/>
          <w:iCs/>
          <w:noProof/>
        </w:rPr>
        <w:t>2</w:t>
      </w:r>
      <w:r w:rsidRPr="000860B8">
        <w:rPr>
          <w:rFonts w:ascii="Arial" w:hAnsi="Arial" w:cs="Arial"/>
          <w:noProof/>
        </w:rPr>
        <w:t>(1), 20–41. https://doi.org/10.20473/baki.v2i1.3544</w:t>
      </w:r>
    </w:p>
    <w:p w14:paraId="1C722B48" w14:textId="77777777" w:rsidR="00AD5DA0" w:rsidRPr="000860B8" w:rsidRDefault="00AD5DA0" w:rsidP="000860B8">
      <w:pPr>
        <w:adjustRightInd w:val="0"/>
        <w:ind w:left="480" w:hanging="480"/>
        <w:jc w:val="both"/>
        <w:rPr>
          <w:rFonts w:ascii="Arial" w:hAnsi="Arial" w:cs="Arial"/>
          <w:noProof/>
        </w:rPr>
      </w:pPr>
      <w:r w:rsidRPr="000860B8">
        <w:rPr>
          <w:rFonts w:ascii="Arial" w:hAnsi="Arial" w:cs="Arial"/>
          <w:noProof/>
        </w:rPr>
        <w:t xml:space="preserve">Setiawan, T. (2009). </w:t>
      </w:r>
      <w:r w:rsidRPr="000860B8">
        <w:rPr>
          <w:rFonts w:ascii="Arial" w:hAnsi="Arial" w:cs="Arial"/>
          <w:i/>
          <w:iCs/>
          <w:noProof/>
        </w:rPr>
        <w:t>Analisis Pengaruh Mekanisme Good Corporate Governance Terhadap Praktek Manajemen Laba pada Perusahaan Manufaktur yang Terdaftar di Bursa Efek Indonesia periode 2005-2007</w:t>
      </w:r>
      <w:r w:rsidRPr="000860B8">
        <w:rPr>
          <w:rFonts w:ascii="Arial" w:hAnsi="Arial" w:cs="Arial"/>
          <w:noProof/>
        </w:rPr>
        <w:t>.</w:t>
      </w:r>
    </w:p>
    <w:p w14:paraId="62F327DF" w14:textId="77777777" w:rsidR="00AD5DA0" w:rsidRPr="000860B8" w:rsidRDefault="00AD5DA0" w:rsidP="000860B8">
      <w:pPr>
        <w:adjustRightInd w:val="0"/>
        <w:ind w:left="480" w:hanging="480"/>
        <w:jc w:val="both"/>
        <w:rPr>
          <w:rFonts w:ascii="Arial" w:hAnsi="Arial" w:cs="Arial"/>
          <w:noProof/>
        </w:rPr>
      </w:pPr>
      <w:r w:rsidRPr="000860B8">
        <w:rPr>
          <w:rFonts w:ascii="Arial" w:hAnsi="Arial" w:cs="Arial"/>
          <w:noProof/>
        </w:rPr>
        <w:t xml:space="preserve">Sihombing, M. A. R., &amp; Laksito, H. (2017). Pengaruh Karakteristik Komite Audit dan Kualitas Auditor Eksternal terhadap Manajemen Laba. </w:t>
      </w:r>
      <w:r w:rsidRPr="000860B8">
        <w:rPr>
          <w:rFonts w:ascii="Arial" w:hAnsi="Arial" w:cs="Arial"/>
          <w:i/>
          <w:iCs/>
          <w:noProof/>
        </w:rPr>
        <w:t>Diponegoro Journal of Accounting</w:t>
      </w:r>
      <w:r w:rsidRPr="000860B8">
        <w:rPr>
          <w:rFonts w:ascii="Arial" w:hAnsi="Arial" w:cs="Arial"/>
          <w:noProof/>
        </w:rPr>
        <w:t xml:space="preserve">, </w:t>
      </w:r>
      <w:r w:rsidRPr="000860B8">
        <w:rPr>
          <w:rFonts w:ascii="Arial" w:hAnsi="Arial" w:cs="Arial"/>
          <w:i/>
          <w:iCs/>
          <w:noProof/>
        </w:rPr>
        <w:t>53</w:t>
      </w:r>
      <w:r w:rsidRPr="000860B8">
        <w:rPr>
          <w:rFonts w:ascii="Arial" w:hAnsi="Arial" w:cs="Arial"/>
          <w:noProof/>
        </w:rPr>
        <w:t>(9), 1689–1699. https://karyailmiah.unisba.ac.id/index.php/akuntansi/article/view/19903</w:t>
      </w:r>
    </w:p>
    <w:p w14:paraId="254D7120" w14:textId="77777777" w:rsidR="00AD5DA0" w:rsidRPr="000860B8" w:rsidRDefault="00AD5DA0" w:rsidP="000860B8">
      <w:pPr>
        <w:adjustRightInd w:val="0"/>
        <w:ind w:left="480" w:hanging="480"/>
        <w:jc w:val="both"/>
        <w:rPr>
          <w:rFonts w:ascii="Arial" w:hAnsi="Arial" w:cs="Arial"/>
          <w:noProof/>
        </w:rPr>
      </w:pPr>
      <w:r w:rsidRPr="000860B8">
        <w:rPr>
          <w:rFonts w:ascii="Arial" w:hAnsi="Arial" w:cs="Arial"/>
          <w:noProof/>
        </w:rPr>
        <w:t xml:space="preserve">Solikhah, I. (2022). Pengaruh Pengungkapan Corporate Social Responsibility (CSR) Terhadap Profitabilitas dan Manajemen Laba (Studi Empiris Pada Perusahaan Manufaktur Yang Terdaftar Di Bursa Efek Indonesia (BEI) Tahun 2015-2017). </w:t>
      </w:r>
      <w:r w:rsidRPr="000860B8">
        <w:rPr>
          <w:rFonts w:ascii="Arial" w:hAnsi="Arial" w:cs="Arial"/>
          <w:i/>
          <w:iCs/>
          <w:noProof/>
        </w:rPr>
        <w:t>Jurnal Akuntansi AKUNESA</w:t>
      </w:r>
      <w:r w:rsidRPr="000860B8">
        <w:rPr>
          <w:rFonts w:ascii="Arial" w:hAnsi="Arial" w:cs="Arial"/>
          <w:noProof/>
        </w:rPr>
        <w:t xml:space="preserve">, </w:t>
      </w:r>
      <w:r w:rsidRPr="000860B8">
        <w:rPr>
          <w:rFonts w:ascii="Arial" w:hAnsi="Arial" w:cs="Arial"/>
          <w:i/>
          <w:iCs/>
          <w:noProof/>
        </w:rPr>
        <w:t>10</w:t>
      </w:r>
      <w:r w:rsidRPr="000860B8">
        <w:rPr>
          <w:rFonts w:ascii="Arial" w:hAnsi="Arial" w:cs="Arial"/>
          <w:noProof/>
        </w:rPr>
        <w:t>(2), 94–106. https://doi.org/10.26740/akunesa.v10n2.p94-106</w:t>
      </w:r>
    </w:p>
    <w:p w14:paraId="26F9ADAC" w14:textId="77777777" w:rsidR="00AD5DA0" w:rsidRPr="000860B8" w:rsidRDefault="00AD5DA0" w:rsidP="000860B8">
      <w:pPr>
        <w:adjustRightInd w:val="0"/>
        <w:ind w:left="480" w:hanging="480"/>
        <w:jc w:val="both"/>
        <w:rPr>
          <w:rFonts w:ascii="Arial" w:hAnsi="Arial" w:cs="Arial"/>
          <w:noProof/>
        </w:rPr>
      </w:pPr>
      <w:r w:rsidRPr="000860B8">
        <w:rPr>
          <w:rFonts w:ascii="Arial" w:hAnsi="Arial" w:cs="Arial"/>
          <w:noProof/>
        </w:rPr>
        <w:t xml:space="preserve">Sriyono, S., &amp; Anggraeni, D. F. (2021). Implikasi Variabel Fundamental Keuangan terhadap Manajemen Laba: Mampukah Corporate Social Responsibility sebagai Variabel Intervening. </w:t>
      </w:r>
      <w:r w:rsidRPr="000860B8">
        <w:rPr>
          <w:rFonts w:ascii="Arial" w:hAnsi="Arial" w:cs="Arial"/>
          <w:i/>
          <w:iCs/>
          <w:noProof/>
        </w:rPr>
        <w:t>Jurnal Ekonomi Modernisasi</w:t>
      </w:r>
      <w:r w:rsidRPr="000860B8">
        <w:rPr>
          <w:rFonts w:ascii="Arial" w:hAnsi="Arial" w:cs="Arial"/>
          <w:noProof/>
        </w:rPr>
        <w:t xml:space="preserve">, </w:t>
      </w:r>
      <w:r w:rsidRPr="000860B8">
        <w:rPr>
          <w:rFonts w:ascii="Arial" w:hAnsi="Arial" w:cs="Arial"/>
          <w:i/>
          <w:iCs/>
          <w:noProof/>
        </w:rPr>
        <w:t>17</w:t>
      </w:r>
      <w:r w:rsidRPr="000860B8">
        <w:rPr>
          <w:rFonts w:ascii="Arial" w:hAnsi="Arial" w:cs="Arial"/>
          <w:noProof/>
        </w:rPr>
        <w:t>(1), 41–53. https://doi.org/10.21067/jem.v17i1.5207</w:t>
      </w:r>
    </w:p>
    <w:p w14:paraId="5388592E" w14:textId="77777777" w:rsidR="00AD5DA0" w:rsidRPr="000860B8" w:rsidRDefault="00AD5DA0" w:rsidP="000860B8">
      <w:pPr>
        <w:adjustRightInd w:val="0"/>
        <w:ind w:left="480" w:hanging="480"/>
        <w:jc w:val="both"/>
        <w:rPr>
          <w:rFonts w:ascii="Arial" w:hAnsi="Arial" w:cs="Arial"/>
          <w:noProof/>
        </w:rPr>
      </w:pPr>
      <w:r w:rsidRPr="000860B8">
        <w:rPr>
          <w:rFonts w:ascii="Arial" w:hAnsi="Arial" w:cs="Arial"/>
          <w:noProof/>
        </w:rPr>
        <w:t xml:space="preserve">Sugiyono, S. (2018). </w:t>
      </w:r>
      <w:r w:rsidRPr="000860B8">
        <w:rPr>
          <w:rFonts w:ascii="Arial" w:hAnsi="Arial" w:cs="Arial"/>
          <w:i/>
          <w:iCs/>
          <w:noProof/>
        </w:rPr>
        <w:t>Metode Penelitian Bisnis</w:t>
      </w:r>
      <w:r w:rsidRPr="000860B8">
        <w:rPr>
          <w:rFonts w:ascii="Arial" w:hAnsi="Arial" w:cs="Arial"/>
          <w:noProof/>
        </w:rPr>
        <w:t>.</w:t>
      </w:r>
    </w:p>
    <w:p w14:paraId="30D20E4E" w14:textId="77777777" w:rsidR="00AD5DA0" w:rsidRPr="000860B8" w:rsidRDefault="00AD5DA0" w:rsidP="000860B8">
      <w:pPr>
        <w:adjustRightInd w:val="0"/>
        <w:ind w:left="480" w:hanging="480"/>
        <w:jc w:val="both"/>
        <w:rPr>
          <w:rFonts w:ascii="Arial" w:hAnsi="Arial" w:cs="Arial"/>
          <w:noProof/>
        </w:rPr>
      </w:pPr>
      <w:r w:rsidRPr="000860B8">
        <w:rPr>
          <w:rFonts w:ascii="Arial" w:hAnsi="Arial" w:cs="Arial"/>
          <w:noProof/>
        </w:rPr>
        <w:t xml:space="preserve">Warislan, P., Putra, W. E., &amp; Tiswiyanti, W. (2018). Pengaruh Konservatisme Akuntansi dan Pengungkapan Corporate Social Responsibility (CSR) terhadap Manajemen Laba (Studi Empiris pada Perusahaan Pertambangan yang Terdaftar di Bursa Efek Indonesia Periode 2015-2017). </w:t>
      </w:r>
      <w:r w:rsidRPr="000860B8">
        <w:rPr>
          <w:rFonts w:ascii="Arial" w:hAnsi="Arial" w:cs="Arial"/>
          <w:i/>
          <w:iCs/>
          <w:noProof/>
        </w:rPr>
        <w:t>Jurnal Akuntansi Dan Auditing</w:t>
      </w:r>
      <w:r w:rsidRPr="000860B8">
        <w:rPr>
          <w:rFonts w:ascii="Arial" w:hAnsi="Arial" w:cs="Arial"/>
          <w:noProof/>
        </w:rPr>
        <w:t xml:space="preserve">, </w:t>
      </w:r>
      <w:r w:rsidRPr="000860B8">
        <w:rPr>
          <w:rFonts w:ascii="Arial" w:hAnsi="Arial" w:cs="Arial"/>
          <w:i/>
          <w:iCs/>
          <w:noProof/>
        </w:rPr>
        <w:t>15</w:t>
      </w:r>
      <w:r w:rsidRPr="000860B8">
        <w:rPr>
          <w:rFonts w:ascii="Arial" w:hAnsi="Arial" w:cs="Arial"/>
          <w:noProof/>
        </w:rPr>
        <w:t>(2), 221–243. https://www.fairportlibrary.org/images/files/RenovationProject/Concept_cost_estimate_accepted_031914.pdf</w:t>
      </w:r>
    </w:p>
    <w:p w14:paraId="21190ED5" w14:textId="77777777" w:rsidR="00AD5DA0" w:rsidRPr="000860B8" w:rsidRDefault="00AD5DA0" w:rsidP="000860B8">
      <w:pPr>
        <w:adjustRightInd w:val="0"/>
        <w:ind w:left="480" w:hanging="480"/>
        <w:jc w:val="both"/>
        <w:rPr>
          <w:rFonts w:ascii="Arial" w:hAnsi="Arial" w:cs="Arial"/>
          <w:noProof/>
        </w:rPr>
      </w:pPr>
    </w:p>
    <w:p w14:paraId="0B03A2C4" w14:textId="77777777" w:rsidR="00AD5DA0" w:rsidRPr="000860B8" w:rsidRDefault="00AD5DA0" w:rsidP="000860B8">
      <w:pPr>
        <w:adjustRightInd w:val="0"/>
        <w:ind w:left="480" w:hanging="480"/>
        <w:jc w:val="both"/>
        <w:rPr>
          <w:rFonts w:ascii="Arial" w:hAnsi="Arial" w:cs="Arial"/>
          <w:noProof/>
        </w:rPr>
      </w:pPr>
    </w:p>
    <w:p w14:paraId="68CF350E" w14:textId="77777777" w:rsidR="00AD5DA0" w:rsidRPr="000860B8" w:rsidRDefault="00AD5DA0" w:rsidP="000860B8">
      <w:pPr>
        <w:adjustRightInd w:val="0"/>
        <w:ind w:left="480" w:hanging="480"/>
        <w:jc w:val="both"/>
        <w:rPr>
          <w:rFonts w:ascii="Arial" w:hAnsi="Arial" w:cs="Arial"/>
          <w:noProof/>
        </w:rPr>
      </w:pPr>
    </w:p>
    <w:p w14:paraId="3BE6D729" w14:textId="77777777" w:rsidR="00AD5DA0" w:rsidRPr="000860B8" w:rsidRDefault="00AD5DA0" w:rsidP="000860B8">
      <w:pPr>
        <w:adjustRightInd w:val="0"/>
        <w:ind w:left="480" w:hanging="480"/>
        <w:jc w:val="both"/>
        <w:rPr>
          <w:rFonts w:ascii="Arial" w:hAnsi="Arial" w:cs="Arial"/>
          <w:noProof/>
        </w:rPr>
      </w:pPr>
    </w:p>
    <w:p w14:paraId="56DA9D9C" w14:textId="7033508C" w:rsidR="00765AD5" w:rsidRPr="000860B8" w:rsidRDefault="00AD5DA0" w:rsidP="000860B8">
      <w:pPr>
        <w:pStyle w:val="NormalWeb"/>
        <w:shd w:val="clear" w:color="auto" w:fill="FFFFFF"/>
        <w:spacing w:before="0" w:beforeAutospacing="0" w:after="0" w:afterAutospacing="0"/>
        <w:jc w:val="both"/>
        <w:rPr>
          <w:rFonts w:ascii="Arial" w:hAnsi="Arial" w:cs="Arial"/>
          <w:sz w:val="22"/>
          <w:szCs w:val="22"/>
        </w:rPr>
      </w:pPr>
      <w:r w:rsidRPr="000860B8">
        <w:rPr>
          <w:rFonts w:ascii="Arial" w:hAnsi="Arial" w:cs="Arial"/>
          <w:sz w:val="22"/>
          <w:szCs w:val="22"/>
        </w:rPr>
        <w:fldChar w:fldCharType="end"/>
      </w:r>
    </w:p>
    <w:sectPr w:rsidR="00765AD5" w:rsidRPr="000860B8" w:rsidSect="000860B8">
      <w:headerReference w:type="default" r:id="rId9"/>
      <w:footerReference w:type="default" r:id="rId10"/>
      <w:pgSz w:w="11910" w:h="16840"/>
      <w:pgMar w:top="3232" w:right="1701" w:bottom="1985" w:left="1701" w:header="697" w:footer="1667" w:gutter="0"/>
      <w:pgNumType w:start="5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E888D9" w14:textId="77777777" w:rsidR="00B31251" w:rsidRDefault="00B31251">
      <w:r>
        <w:separator/>
      </w:r>
    </w:p>
  </w:endnote>
  <w:endnote w:type="continuationSeparator" w:id="0">
    <w:p w14:paraId="2EB86D54" w14:textId="77777777" w:rsidR="00B31251" w:rsidRDefault="00B31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D3741" w14:textId="31D6C335" w:rsidR="00D05FB1" w:rsidRDefault="000860B8">
    <w:pPr>
      <w:pStyle w:val="BodyText"/>
      <w:spacing w:line="14" w:lineRule="auto"/>
      <w:ind w:left="0"/>
      <w:rPr>
        <w:sz w:val="20"/>
      </w:rPr>
    </w:pPr>
    <w:r>
      <w:rPr>
        <w:noProof/>
      </w:rPr>
      <mc:AlternateContent>
        <mc:Choice Requires="wps">
          <w:drawing>
            <wp:anchor distT="0" distB="0" distL="114300" distR="114300" simplePos="0" relativeHeight="251664384" behindDoc="1" locked="0" layoutInCell="1" allowOverlap="1" wp14:anchorId="553F8AB0" wp14:editId="6B506289">
              <wp:simplePos x="0" y="0"/>
              <wp:positionH relativeFrom="page">
                <wp:posOffset>6373422</wp:posOffset>
              </wp:positionH>
              <wp:positionV relativeFrom="page">
                <wp:posOffset>9790103</wp:posOffset>
              </wp:positionV>
              <wp:extent cx="243657" cy="167640"/>
              <wp:effectExtent l="0" t="0" r="4445" b="3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657"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AB7DB2" w14:textId="77777777" w:rsidR="00D05FB1" w:rsidRDefault="00E53A94">
                          <w:pPr>
                            <w:spacing w:before="13"/>
                            <w:ind w:left="60"/>
                            <w:rPr>
                              <w:sz w:val="20"/>
                            </w:rPr>
                          </w:pPr>
                          <w:r>
                            <w:fldChar w:fldCharType="begin"/>
                          </w:r>
                          <w:r>
                            <w:rPr>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3F8AB0" id="_x0000_t202" coordsize="21600,21600" o:spt="202" path="m,l,21600r21600,l21600,xe">
              <v:stroke joinstyle="miter"/>
              <v:path gradientshapeok="t" o:connecttype="rect"/>
            </v:shapetype>
            <v:shape id="Text Box 8" o:spid="_x0000_s1027" type="#_x0000_t202" style="position:absolute;margin-left:501.85pt;margin-top:770.85pt;width:19.2pt;height:13.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" filled="f" stroked="f">
              <v:textbox inset="0,0,0,0">
                <w:txbxContent>
                  <w:p w14:paraId="19AB7DB2" w14:textId="77777777" w:rsidR="00D05FB1" w:rsidRDefault="00000000">
                    <w:pPr>
                      <w:spacing w:before="13"/>
                      <w:ind w:left="60"/>
                      <w:rPr>
                        <w:sz w:val="20"/>
                      </w:rPr>
                    </w:pPr>
                    <w:r>
                      <w:fldChar w:fldCharType="begin"/>
                    </w:r>
                    <w:r>
                      <w:rPr>
                        <w:w w:val="99"/>
                        <w:sz w:val="20"/>
                      </w:rPr>
                      <w:instrText xml:space="preserve"> PAGE </w:instrText>
                    </w:r>
                    <w:r>
                      <w:fldChar w:fldCharType="separate"/>
                    </w:r>
                    <w:r>
                      <w:t>1</w:t>
                    </w:r>
                    <w: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7549DD41" wp14:editId="1A44993D">
              <wp:simplePos x="0" y="0"/>
              <wp:positionH relativeFrom="page">
                <wp:posOffset>1212112</wp:posOffset>
              </wp:positionH>
              <wp:positionV relativeFrom="page">
                <wp:posOffset>9494874</wp:posOffset>
              </wp:positionV>
              <wp:extent cx="5113699" cy="314960"/>
              <wp:effectExtent l="0" t="0" r="10795" b="889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3699"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B5232" w14:textId="414F196F" w:rsidR="00D05FB1" w:rsidRDefault="00E53A94">
                          <w:pPr>
                            <w:spacing w:before="13"/>
                            <w:ind w:left="6" w:right="7"/>
                            <w:jc w:val="center"/>
                            <w:rPr>
                              <w:sz w:val="20"/>
                            </w:rPr>
                          </w:pPr>
                          <w:r>
                            <w:rPr>
                              <w:sz w:val="20"/>
                            </w:rPr>
                            <w:t>Submitted:</w:t>
                          </w:r>
                          <w:r w:rsidR="000860B8">
                            <w:rPr>
                              <w:sz w:val="20"/>
                              <w:lang w:val="en-US"/>
                            </w:rPr>
                            <w:t>April 12, 2023</w:t>
                          </w:r>
                          <w:r>
                            <w:rPr>
                              <w:sz w:val="20"/>
                            </w:rPr>
                            <w:t>;</w:t>
                          </w:r>
                          <w:r>
                            <w:rPr>
                              <w:spacing w:val="-2"/>
                              <w:sz w:val="20"/>
                            </w:rPr>
                            <w:t xml:space="preserve"> </w:t>
                          </w:r>
                          <w:r>
                            <w:rPr>
                              <w:sz w:val="20"/>
                            </w:rPr>
                            <w:t>Accepted</w:t>
                          </w:r>
                          <w:r w:rsidR="000860B8">
                            <w:rPr>
                              <w:sz w:val="20"/>
                              <w:lang w:val="en-US"/>
                            </w:rPr>
                            <w:t>: April 26, 2023</w:t>
                          </w:r>
                          <w:r>
                            <w:rPr>
                              <w:sz w:val="20"/>
                            </w:rPr>
                            <w:t>;</w:t>
                          </w:r>
                        </w:p>
                        <w:p w14:paraId="336D490B" w14:textId="209276D5" w:rsidR="00D05FB1" w:rsidRDefault="00E53A94">
                          <w:pPr>
                            <w:spacing w:before="2"/>
                            <w:ind w:left="7" w:right="7"/>
                            <w:jc w:val="center"/>
                            <w:rPr>
                              <w:sz w:val="20"/>
                            </w:rPr>
                          </w:pPr>
                          <w:r>
                            <w:rPr>
                              <w:sz w:val="20"/>
                            </w:rPr>
                            <w:t>Published:</w:t>
                          </w:r>
                          <w:r w:rsidR="000860B8">
                            <w:rPr>
                              <w:sz w:val="20"/>
                              <w:lang w:val="en-US"/>
                            </w:rPr>
                            <w:t xml:space="preserve"> April </w:t>
                          </w:r>
                          <w:r w:rsidR="000A6F4C">
                            <w:rPr>
                              <w:sz w:val="20"/>
                              <w:lang w:val="en-US"/>
                            </w:rPr>
                            <w:t>30</w:t>
                          </w:r>
                          <w:r w:rsidR="000860B8">
                            <w:rPr>
                              <w:sz w:val="20"/>
                              <w:lang w:val="en-US"/>
                            </w:rPr>
                            <w:t>, 2023</w:t>
                          </w:r>
                          <w:r>
                            <w:rPr>
                              <w:sz w:val="20"/>
                            </w:rPr>
                            <w:t>;</w:t>
                          </w:r>
                          <w:r>
                            <w:rPr>
                              <w:spacing w:val="-4"/>
                              <w:sz w:val="20"/>
                            </w:rPr>
                            <w:t xml:space="preserve"> </w:t>
                          </w:r>
                          <w:r>
                            <w:rPr>
                              <w:sz w:val="20"/>
                            </w:rPr>
                            <w:t>Website:</w:t>
                          </w:r>
                          <w:r>
                            <w:rPr>
                              <w:spacing w:val="-7"/>
                              <w:sz w:val="20"/>
                            </w:rPr>
                            <w:t xml:space="preserve"> </w:t>
                          </w:r>
                          <w:hyperlink r:id="rId1">
                            <w:r>
                              <w:rPr>
                                <w:sz w:val="20"/>
                              </w:rPr>
                              <w:t>http://journalfeb.unla.ac.id/index.php/jasa</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49DD41" id="_x0000_t202" coordsize="21600,21600" o:spt="202" path="m,l,21600r21600,l21600,xe">
              <v:stroke joinstyle="miter"/>
              <v:path gradientshapeok="t" o:connecttype="rect"/>
            </v:shapetype>
            <v:shape id="Text Box 9" o:spid="_x0000_s1028" type="#_x0000_t202" style="position:absolute;margin-left:95.45pt;margin-top:747.65pt;width:402.65pt;height:24.8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" filled="f" stroked="f">
              <v:textbox inset="0,0,0,0">
                <w:txbxContent>
                  <w:p w14:paraId="7D5B5232" w14:textId="414F196F" w:rsidR="00D05FB1" w:rsidRDefault="00E53A94">
                    <w:pPr>
                      <w:spacing w:before="13"/>
                      <w:ind w:left="6" w:right="7"/>
                      <w:jc w:val="center"/>
                      <w:rPr>
                        <w:sz w:val="20"/>
                      </w:rPr>
                    </w:pPr>
                    <w:r>
                      <w:rPr>
                        <w:sz w:val="20"/>
                      </w:rPr>
                      <w:t>Submitted:</w:t>
                    </w:r>
                    <w:r w:rsidR="000860B8">
                      <w:rPr>
                        <w:sz w:val="20"/>
                        <w:lang w:val="en-US"/>
                      </w:rPr>
                      <w:t>April 12, 2023</w:t>
                    </w:r>
                    <w:r>
                      <w:rPr>
                        <w:sz w:val="20"/>
                      </w:rPr>
                      <w:t>;</w:t>
                    </w:r>
                    <w:r>
                      <w:rPr>
                        <w:spacing w:val="-2"/>
                        <w:sz w:val="20"/>
                      </w:rPr>
                      <w:t xml:space="preserve"> </w:t>
                    </w:r>
                    <w:r>
                      <w:rPr>
                        <w:sz w:val="20"/>
                      </w:rPr>
                      <w:t>Accepted</w:t>
                    </w:r>
                    <w:r w:rsidR="000860B8">
                      <w:rPr>
                        <w:sz w:val="20"/>
                        <w:lang w:val="en-US"/>
                      </w:rPr>
                      <w:t>: April 26, 2023</w:t>
                    </w:r>
                    <w:r>
                      <w:rPr>
                        <w:sz w:val="20"/>
                      </w:rPr>
                      <w:t>;</w:t>
                    </w:r>
                  </w:p>
                  <w:p w14:paraId="336D490B" w14:textId="209276D5" w:rsidR="00D05FB1" w:rsidRDefault="00E53A94">
                    <w:pPr>
                      <w:spacing w:before="2"/>
                      <w:ind w:left="7" w:right="7"/>
                      <w:jc w:val="center"/>
                      <w:rPr>
                        <w:sz w:val="20"/>
                      </w:rPr>
                    </w:pPr>
                    <w:r>
                      <w:rPr>
                        <w:sz w:val="20"/>
                      </w:rPr>
                      <w:t>Published:</w:t>
                    </w:r>
                    <w:r w:rsidR="000860B8">
                      <w:rPr>
                        <w:sz w:val="20"/>
                        <w:lang w:val="en-US"/>
                      </w:rPr>
                      <w:t xml:space="preserve"> April </w:t>
                    </w:r>
                    <w:r w:rsidR="000A6F4C">
                      <w:rPr>
                        <w:sz w:val="20"/>
                        <w:lang w:val="en-US"/>
                      </w:rPr>
                      <w:t>30</w:t>
                    </w:r>
                    <w:r w:rsidR="000860B8">
                      <w:rPr>
                        <w:sz w:val="20"/>
                        <w:lang w:val="en-US"/>
                      </w:rPr>
                      <w:t>, 2023</w:t>
                    </w:r>
                    <w:r>
                      <w:rPr>
                        <w:sz w:val="20"/>
                      </w:rPr>
                      <w:t>;</w:t>
                    </w:r>
                    <w:r>
                      <w:rPr>
                        <w:spacing w:val="-4"/>
                        <w:sz w:val="20"/>
                      </w:rPr>
                      <w:t xml:space="preserve"> </w:t>
                    </w:r>
                    <w:r>
                      <w:rPr>
                        <w:sz w:val="20"/>
                      </w:rPr>
                      <w:t>Website:</w:t>
                    </w:r>
                    <w:r>
                      <w:rPr>
                        <w:spacing w:val="-7"/>
                        <w:sz w:val="20"/>
                      </w:rPr>
                      <w:t xml:space="preserve"> </w:t>
                    </w:r>
                    <w:hyperlink r:id="rId2">
                      <w:r>
                        <w:rPr>
                          <w:sz w:val="20"/>
                        </w:rPr>
                        <w:t>http://journalfeb.unla.ac.id/index.php/jasa</w:t>
                      </w:r>
                    </w:hyperlink>
                  </w:p>
                </w:txbxContent>
              </v:textbox>
              <w10:wrap anchorx="page" anchory="page"/>
            </v:shape>
          </w:pict>
        </mc:Fallback>
      </mc:AlternateContent>
    </w:r>
    <w:r w:rsidR="00A437B1">
      <w:rPr>
        <w:noProof/>
      </w:rPr>
      <mc:AlternateContent>
        <mc:Choice Requires="wps">
          <w:drawing>
            <wp:anchor distT="0" distB="0" distL="114300" distR="114300" simplePos="0" relativeHeight="251662336" behindDoc="1" locked="0" layoutInCell="1" allowOverlap="1" wp14:anchorId="2D644663" wp14:editId="3F75046F">
              <wp:simplePos x="0" y="0"/>
              <wp:positionH relativeFrom="page">
                <wp:posOffset>1075690</wp:posOffset>
              </wp:positionH>
              <wp:positionV relativeFrom="page">
                <wp:posOffset>9472295</wp:posOffset>
              </wp:positionV>
              <wp:extent cx="5390515" cy="0"/>
              <wp:effectExtent l="18415" t="23495" r="20320" b="1460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0515"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8D70DF" id="Straight Connector 10"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4.7pt,745.85pt" to="509.15pt,7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" strokeweight="2.25pt">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077603" w14:textId="77777777" w:rsidR="00B31251" w:rsidRDefault="00B31251">
      <w:r>
        <w:separator/>
      </w:r>
    </w:p>
  </w:footnote>
  <w:footnote w:type="continuationSeparator" w:id="0">
    <w:p w14:paraId="6D68E58F" w14:textId="77777777" w:rsidR="00B31251" w:rsidRDefault="00B31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1DEC3" w14:textId="77777777" w:rsidR="00D05FB1" w:rsidRDefault="00E53A94">
    <w:pPr>
      <w:pStyle w:val="BodyText"/>
      <w:spacing w:line="14" w:lineRule="auto"/>
      <w:ind w:left="0"/>
      <w:rPr>
        <w:sz w:val="20"/>
      </w:rPr>
    </w:pPr>
    <w:r>
      <w:rPr>
        <w:noProof/>
      </w:rPr>
      <w:drawing>
        <wp:anchor distT="0" distB="0" distL="0" distR="0" simplePos="0" relativeHeight="251659264" behindDoc="1" locked="0" layoutInCell="1" allowOverlap="1" wp14:anchorId="493B5CEB" wp14:editId="05688934">
          <wp:simplePos x="0" y="0"/>
          <wp:positionH relativeFrom="page">
            <wp:posOffset>2967354</wp:posOffset>
          </wp:positionH>
          <wp:positionV relativeFrom="page">
            <wp:posOffset>441034</wp:posOffset>
          </wp:positionV>
          <wp:extent cx="1631938" cy="7512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631938" cy="751215"/>
                  </a:xfrm>
                  <a:prstGeom prst="rect">
                    <a:avLst/>
                  </a:prstGeom>
                </pic:spPr>
              </pic:pic>
            </a:graphicData>
          </a:graphic>
        </wp:anchor>
      </w:drawing>
    </w:r>
    <w:r w:rsidR="00A437B1">
      <w:rPr>
        <w:noProof/>
      </w:rPr>
      <mc:AlternateContent>
        <mc:Choice Requires="wps">
          <w:drawing>
            <wp:anchor distT="0" distB="0" distL="114300" distR="114300" simplePos="0" relativeHeight="251660288" behindDoc="1" locked="0" layoutInCell="1" allowOverlap="1" wp14:anchorId="44DDFA8A" wp14:editId="12E1661D">
              <wp:simplePos x="0" y="0"/>
              <wp:positionH relativeFrom="page">
                <wp:posOffset>1078865</wp:posOffset>
              </wp:positionH>
              <wp:positionV relativeFrom="page">
                <wp:posOffset>1994535</wp:posOffset>
              </wp:positionV>
              <wp:extent cx="5584825" cy="50800"/>
              <wp:effectExtent l="2540" t="3810" r="3810" b="2540"/>
              <wp:wrapNone/>
              <wp:docPr id="12"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4825" cy="50800"/>
                      </a:xfrm>
                      <a:custGeom>
                        <a:avLst/>
                        <a:gdLst>
                          <a:gd name="T0" fmla="+- 0 1731 1699"/>
                          <a:gd name="T1" fmla="*/ T0 w 8795"/>
                          <a:gd name="T2" fmla="+- 0 3156 3141"/>
                          <a:gd name="T3" fmla="*/ 3156 h 80"/>
                          <a:gd name="T4" fmla="+- 0 1718 1699"/>
                          <a:gd name="T5" fmla="*/ T4 w 8795"/>
                          <a:gd name="T6" fmla="+- 0 3158 3141"/>
                          <a:gd name="T7" fmla="*/ 3158 h 80"/>
                          <a:gd name="T8" fmla="+- 0 1708 1699"/>
                          <a:gd name="T9" fmla="*/ T8 w 8795"/>
                          <a:gd name="T10" fmla="+- 0 3165 3141"/>
                          <a:gd name="T11" fmla="*/ 3165 h 80"/>
                          <a:gd name="T12" fmla="+- 0 1701 1699"/>
                          <a:gd name="T13" fmla="*/ T12 w 8795"/>
                          <a:gd name="T14" fmla="+- 0 3176 3141"/>
                          <a:gd name="T15" fmla="*/ 3176 h 80"/>
                          <a:gd name="T16" fmla="+- 0 1699 1699"/>
                          <a:gd name="T17" fmla="*/ T16 w 8795"/>
                          <a:gd name="T18" fmla="+- 0 3188 3141"/>
                          <a:gd name="T19" fmla="*/ 3188 h 80"/>
                          <a:gd name="T20" fmla="+- 0 1701 1699"/>
                          <a:gd name="T21" fmla="*/ T20 w 8795"/>
                          <a:gd name="T22" fmla="+- 0 3201 3141"/>
                          <a:gd name="T23" fmla="*/ 3201 h 80"/>
                          <a:gd name="T24" fmla="+- 0 1708 1699"/>
                          <a:gd name="T25" fmla="*/ T24 w 8795"/>
                          <a:gd name="T26" fmla="+- 0 3211 3141"/>
                          <a:gd name="T27" fmla="*/ 3211 h 80"/>
                          <a:gd name="T28" fmla="+- 0 1718 1699"/>
                          <a:gd name="T29" fmla="*/ T28 w 8795"/>
                          <a:gd name="T30" fmla="+- 0 3218 3141"/>
                          <a:gd name="T31" fmla="*/ 3218 h 80"/>
                          <a:gd name="T32" fmla="+- 0 1731 1699"/>
                          <a:gd name="T33" fmla="*/ T32 w 8795"/>
                          <a:gd name="T34" fmla="+- 0 3221 3141"/>
                          <a:gd name="T35" fmla="*/ 3221 h 80"/>
                          <a:gd name="T36" fmla="+- 0 1731 1699"/>
                          <a:gd name="T37" fmla="*/ T36 w 8795"/>
                          <a:gd name="T38" fmla="+- 0 3156 3141"/>
                          <a:gd name="T39" fmla="*/ 3156 h 80"/>
                          <a:gd name="T40" fmla="+- 0 10461 1699"/>
                          <a:gd name="T41" fmla="*/ T40 w 8795"/>
                          <a:gd name="T42" fmla="+- 0 3167 3141"/>
                          <a:gd name="T43" fmla="*/ 3167 h 80"/>
                          <a:gd name="T44" fmla="+- 0 1731 1699"/>
                          <a:gd name="T45" fmla="*/ T44 w 8795"/>
                          <a:gd name="T46" fmla="+- 0 3182 3141"/>
                          <a:gd name="T47" fmla="*/ 3182 h 80"/>
                          <a:gd name="T48" fmla="+- 0 1731 1699"/>
                          <a:gd name="T49" fmla="*/ T48 w 8795"/>
                          <a:gd name="T50" fmla="+- 0 3221 3141"/>
                          <a:gd name="T51" fmla="*/ 3221 h 80"/>
                          <a:gd name="T52" fmla="+- 0 10461 1699"/>
                          <a:gd name="T53" fmla="*/ T52 w 8795"/>
                          <a:gd name="T54" fmla="+- 0 3206 3141"/>
                          <a:gd name="T55" fmla="*/ 3206 h 80"/>
                          <a:gd name="T56" fmla="+- 0 10461 1699"/>
                          <a:gd name="T57" fmla="*/ T56 w 8795"/>
                          <a:gd name="T58" fmla="+- 0 3167 3141"/>
                          <a:gd name="T59" fmla="*/ 3167 h 80"/>
                          <a:gd name="T60" fmla="+- 0 10461 1699"/>
                          <a:gd name="T61" fmla="*/ T60 w 8795"/>
                          <a:gd name="T62" fmla="+- 0 3141 3141"/>
                          <a:gd name="T63" fmla="*/ 3141 h 80"/>
                          <a:gd name="T64" fmla="+- 0 10461 1699"/>
                          <a:gd name="T65" fmla="*/ T64 w 8795"/>
                          <a:gd name="T66" fmla="+- 0 3206 3141"/>
                          <a:gd name="T67" fmla="*/ 3206 h 80"/>
                          <a:gd name="T68" fmla="+- 0 10474 1699"/>
                          <a:gd name="T69" fmla="*/ T68 w 8795"/>
                          <a:gd name="T70" fmla="+- 0 3203 3141"/>
                          <a:gd name="T71" fmla="*/ 3203 h 80"/>
                          <a:gd name="T72" fmla="+- 0 10484 1699"/>
                          <a:gd name="T73" fmla="*/ T72 w 8795"/>
                          <a:gd name="T74" fmla="+- 0 3196 3141"/>
                          <a:gd name="T75" fmla="*/ 3196 h 80"/>
                          <a:gd name="T76" fmla="+- 0 10491 1699"/>
                          <a:gd name="T77" fmla="*/ T76 w 8795"/>
                          <a:gd name="T78" fmla="+- 0 3186 3141"/>
                          <a:gd name="T79" fmla="*/ 3186 h 80"/>
                          <a:gd name="T80" fmla="+- 0 10493 1699"/>
                          <a:gd name="T81" fmla="*/ T80 w 8795"/>
                          <a:gd name="T82" fmla="+- 0 3173 3141"/>
                          <a:gd name="T83" fmla="*/ 3173 h 80"/>
                          <a:gd name="T84" fmla="+- 0 10491 1699"/>
                          <a:gd name="T85" fmla="*/ T84 w 8795"/>
                          <a:gd name="T86" fmla="+- 0 3161 3141"/>
                          <a:gd name="T87" fmla="*/ 3161 h 80"/>
                          <a:gd name="T88" fmla="+- 0 10484 1699"/>
                          <a:gd name="T89" fmla="*/ T88 w 8795"/>
                          <a:gd name="T90" fmla="+- 0 3150 3141"/>
                          <a:gd name="T91" fmla="*/ 3150 h 80"/>
                          <a:gd name="T92" fmla="+- 0 10474 1699"/>
                          <a:gd name="T93" fmla="*/ T92 w 8795"/>
                          <a:gd name="T94" fmla="+- 0 3143 3141"/>
                          <a:gd name="T95" fmla="*/ 3143 h 80"/>
                          <a:gd name="T96" fmla="+- 0 10461 1699"/>
                          <a:gd name="T97" fmla="*/ T96 w 8795"/>
                          <a:gd name="T98" fmla="+- 0 3141 3141"/>
                          <a:gd name="T99" fmla="*/ 3141 h 80"/>
                          <a:gd name="T100" fmla="+- 0 1731 1699"/>
                          <a:gd name="T101" fmla="*/ T100 w 8795"/>
                          <a:gd name="T102" fmla="+- 0 3169 3141"/>
                          <a:gd name="T103" fmla="*/ 3169 h 80"/>
                          <a:gd name="T104" fmla="+- 0 1731 1699"/>
                          <a:gd name="T105" fmla="*/ T104 w 8795"/>
                          <a:gd name="T106" fmla="+- 0 3169 3141"/>
                          <a:gd name="T107" fmla="*/ 3169 h 80"/>
                          <a:gd name="T108" fmla="+- 0 1731 1699"/>
                          <a:gd name="T109" fmla="*/ T108 w 8795"/>
                          <a:gd name="T110" fmla="+- 0 3169 3141"/>
                          <a:gd name="T111" fmla="*/ 3169 h 80"/>
                          <a:gd name="T112" fmla="+- 0 1731 1699"/>
                          <a:gd name="T113" fmla="*/ T112 w 8795"/>
                          <a:gd name="T114" fmla="+- 0 3169 3141"/>
                          <a:gd name="T115" fmla="*/ 3169 h 80"/>
                          <a:gd name="T116" fmla="+- 0 10461 1699"/>
                          <a:gd name="T117" fmla="*/ T116 w 8795"/>
                          <a:gd name="T118" fmla="+- 0 3141 3141"/>
                          <a:gd name="T119" fmla="*/ 3141 h 80"/>
                          <a:gd name="T120" fmla="+- 0 1731 1699"/>
                          <a:gd name="T121" fmla="*/ T120 w 8795"/>
                          <a:gd name="T122" fmla="+- 0 3156 3141"/>
                          <a:gd name="T123" fmla="*/ 3156 h 80"/>
                          <a:gd name="T124" fmla="+- 0 1731 1699"/>
                          <a:gd name="T125" fmla="*/ T124 w 8795"/>
                          <a:gd name="T126" fmla="+- 0 3169 3141"/>
                          <a:gd name="T127" fmla="*/ 3169 h 80"/>
                          <a:gd name="T128" fmla="+- 0 10461 1699"/>
                          <a:gd name="T129" fmla="*/ T128 w 8795"/>
                          <a:gd name="T130" fmla="+- 0 3154 3141"/>
                          <a:gd name="T131" fmla="*/ 3154 h 80"/>
                          <a:gd name="T132" fmla="+- 0 10461 1699"/>
                          <a:gd name="T133" fmla="*/ T132 w 8795"/>
                          <a:gd name="T134" fmla="+- 0 3141 3141"/>
                          <a:gd name="T135" fmla="*/ 3141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8795" h="80">
                            <a:moveTo>
                              <a:pt x="32" y="15"/>
                            </a:moveTo>
                            <a:lnTo>
                              <a:pt x="19" y="17"/>
                            </a:lnTo>
                            <a:lnTo>
                              <a:pt x="9" y="24"/>
                            </a:lnTo>
                            <a:lnTo>
                              <a:pt x="2" y="35"/>
                            </a:lnTo>
                            <a:lnTo>
                              <a:pt x="0" y="47"/>
                            </a:lnTo>
                            <a:lnTo>
                              <a:pt x="2" y="60"/>
                            </a:lnTo>
                            <a:lnTo>
                              <a:pt x="9" y="70"/>
                            </a:lnTo>
                            <a:lnTo>
                              <a:pt x="19" y="77"/>
                            </a:lnTo>
                            <a:lnTo>
                              <a:pt x="32" y="80"/>
                            </a:lnTo>
                            <a:lnTo>
                              <a:pt x="32" y="15"/>
                            </a:lnTo>
                            <a:close/>
                            <a:moveTo>
                              <a:pt x="8762" y="26"/>
                            </a:moveTo>
                            <a:lnTo>
                              <a:pt x="32" y="41"/>
                            </a:lnTo>
                            <a:lnTo>
                              <a:pt x="32" y="80"/>
                            </a:lnTo>
                            <a:lnTo>
                              <a:pt x="8762" y="65"/>
                            </a:lnTo>
                            <a:lnTo>
                              <a:pt x="8762" y="26"/>
                            </a:lnTo>
                            <a:close/>
                            <a:moveTo>
                              <a:pt x="8762" y="0"/>
                            </a:moveTo>
                            <a:lnTo>
                              <a:pt x="8762" y="65"/>
                            </a:lnTo>
                            <a:lnTo>
                              <a:pt x="8775" y="62"/>
                            </a:lnTo>
                            <a:lnTo>
                              <a:pt x="8785" y="55"/>
                            </a:lnTo>
                            <a:lnTo>
                              <a:pt x="8792" y="45"/>
                            </a:lnTo>
                            <a:lnTo>
                              <a:pt x="8794" y="32"/>
                            </a:lnTo>
                            <a:lnTo>
                              <a:pt x="8792" y="20"/>
                            </a:lnTo>
                            <a:lnTo>
                              <a:pt x="8785" y="9"/>
                            </a:lnTo>
                            <a:lnTo>
                              <a:pt x="8775" y="2"/>
                            </a:lnTo>
                            <a:lnTo>
                              <a:pt x="8762" y="0"/>
                            </a:lnTo>
                            <a:close/>
                            <a:moveTo>
                              <a:pt x="32" y="28"/>
                            </a:moveTo>
                            <a:lnTo>
                              <a:pt x="32" y="28"/>
                            </a:lnTo>
                            <a:close/>
                            <a:moveTo>
                              <a:pt x="8762" y="0"/>
                            </a:moveTo>
                            <a:lnTo>
                              <a:pt x="32" y="15"/>
                            </a:lnTo>
                            <a:lnTo>
                              <a:pt x="32" y="28"/>
                            </a:lnTo>
                            <a:lnTo>
                              <a:pt x="8762" y="13"/>
                            </a:lnTo>
                            <a:lnTo>
                              <a:pt x="8762"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7F3F75" id="Freeform: Shape 12" o:spid="_x0000_s1026" style="position:absolute;margin-left:84.95pt;margin-top:157.05pt;width:439.75pt;height: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7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" path="m32,15l19,17,9,24,2,35,,47,2,60,9,70r10,7l32,80r,-65xm8762,26l32,41r,39l8762,65r,-39xm8762,r,65l8775,62r10,-7l8792,45r2,-13l8792,20,8785,9,8775,2,8762,xm32,28r,xm8762,l32,15r,13l8762,13r,-13xe" fillcolor="#ffc000" stroked="f">
              <v:path arrowok="t" o:connecttype="custom" o:connectlocs="20320,2004060;12065,2005330;5715,2009775;1270,2016760;0,2024380;1270,2032635;5715,2038985;12065,2043430;20320,2045335;20320,2004060;5563870,2011045;20320,2020570;20320,2045335;5563870,2035810;5563870,2011045;5563870,1994535;5563870,2035810;5572125,2033905;5578475,2029460;5582920,2023110;5584190,2014855;5582920,2007235;5578475,2000250;5572125,1995805;5563870,1994535;20320,2012315;20320,2012315;20320,2012315;20320,2012315;5563870,1994535;20320,2004060;20320,2012315;5563870,2002790;5563870,1994535" o:connectangles="0,0,0,0,0,0,0,0,0,0,0,0,0,0,0,0,0,0,0,0,0,0,0,0,0,0,0,0,0,0,0,0,0,0"/>
              <w10:wrap anchorx="page" anchory="page"/>
            </v:shape>
          </w:pict>
        </mc:Fallback>
      </mc:AlternateContent>
    </w:r>
    <w:r w:rsidR="00A437B1">
      <w:rPr>
        <w:noProof/>
      </w:rPr>
      <mc:AlternateContent>
        <mc:Choice Requires="wps">
          <w:drawing>
            <wp:anchor distT="0" distB="0" distL="114300" distR="114300" simplePos="0" relativeHeight="251661312" behindDoc="1" locked="0" layoutInCell="1" allowOverlap="1" wp14:anchorId="6C17222D" wp14:editId="4E8708AA">
              <wp:simplePos x="0" y="0"/>
              <wp:positionH relativeFrom="page">
                <wp:posOffset>1852295</wp:posOffset>
              </wp:positionH>
              <wp:positionV relativeFrom="page">
                <wp:posOffset>1350645</wp:posOffset>
              </wp:positionV>
              <wp:extent cx="3856990" cy="604520"/>
              <wp:effectExtent l="4445"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6990" cy="604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56D43" w14:textId="77777777" w:rsidR="00D05FB1" w:rsidRDefault="00E53A94">
                          <w:pPr>
                            <w:spacing w:before="13" w:line="229" w:lineRule="exact"/>
                            <w:ind w:left="10" w:right="10"/>
                            <w:jc w:val="center"/>
                            <w:rPr>
                              <w:rFonts w:ascii="Arial"/>
                              <w:b/>
                              <w:sz w:val="20"/>
                            </w:rPr>
                          </w:pPr>
                          <w:r>
                            <w:rPr>
                              <w:rFonts w:ascii="Arial"/>
                              <w:b/>
                              <w:sz w:val="20"/>
                            </w:rPr>
                            <w:t>JASa</w:t>
                          </w:r>
                          <w:r>
                            <w:rPr>
                              <w:rFonts w:ascii="Arial"/>
                              <w:b/>
                              <w:spacing w:val="-3"/>
                              <w:sz w:val="20"/>
                            </w:rPr>
                            <w:t xml:space="preserve"> </w:t>
                          </w:r>
                          <w:r>
                            <w:rPr>
                              <w:rFonts w:ascii="Arial"/>
                              <w:b/>
                              <w:sz w:val="20"/>
                            </w:rPr>
                            <w:t>(Jurnal</w:t>
                          </w:r>
                          <w:r>
                            <w:rPr>
                              <w:rFonts w:ascii="Arial"/>
                              <w:b/>
                              <w:spacing w:val="-2"/>
                              <w:sz w:val="20"/>
                            </w:rPr>
                            <w:t xml:space="preserve"> </w:t>
                          </w:r>
                          <w:r>
                            <w:rPr>
                              <w:rFonts w:ascii="Arial"/>
                              <w:b/>
                              <w:sz w:val="20"/>
                            </w:rPr>
                            <w:t>Akuntansi,</w:t>
                          </w:r>
                          <w:r>
                            <w:rPr>
                              <w:rFonts w:ascii="Arial"/>
                              <w:b/>
                              <w:spacing w:val="-2"/>
                              <w:sz w:val="20"/>
                            </w:rPr>
                            <w:t xml:space="preserve"> </w:t>
                          </w:r>
                          <w:r>
                            <w:rPr>
                              <w:rFonts w:ascii="Arial"/>
                              <w:b/>
                              <w:sz w:val="20"/>
                            </w:rPr>
                            <w:t>Audit</w:t>
                          </w:r>
                          <w:r>
                            <w:rPr>
                              <w:rFonts w:ascii="Arial"/>
                              <w:b/>
                              <w:spacing w:val="-4"/>
                              <w:sz w:val="20"/>
                            </w:rPr>
                            <w:t xml:space="preserve"> </w:t>
                          </w:r>
                          <w:r>
                            <w:rPr>
                              <w:rFonts w:ascii="Arial"/>
                              <w:b/>
                              <w:sz w:val="20"/>
                            </w:rPr>
                            <w:t>dan</w:t>
                          </w:r>
                          <w:r>
                            <w:rPr>
                              <w:rFonts w:ascii="Arial"/>
                              <w:b/>
                              <w:spacing w:val="-5"/>
                              <w:sz w:val="20"/>
                            </w:rPr>
                            <w:t xml:space="preserve"> </w:t>
                          </w:r>
                          <w:r>
                            <w:rPr>
                              <w:rFonts w:ascii="Arial"/>
                              <w:b/>
                              <w:sz w:val="20"/>
                            </w:rPr>
                            <w:t>Sistem</w:t>
                          </w:r>
                          <w:r>
                            <w:rPr>
                              <w:rFonts w:ascii="Arial"/>
                              <w:b/>
                              <w:spacing w:val="-4"/>
                              <w:sz w:val="20"/>
                            </w:rPr>
                            <w:t xml:space="preserve"> </w:t>
                          </w:r>
                          <w:r>
                            <w:rPr>
                              <w:rFonts w:ascii="Arial"/>
                              <w:b/>
                              <w:sz w:val="20"/>
                            </w:rPr>
                            <w:t>Informasi</w:t>
                          </w:r>
                          <w:r>
                            <w:rPr>
                              <w:rFonts w:ascii="Arial"/>
                              <w:b/>
                              <w:spacing w:val="-2"/>
                              <w:sz w:val="20"/>
                            </w:rPr>
                            <w:t xml:space="preserve"> </w:t>
                          </w:r>
                          <w:r>
                            <w:rPr>
                              <w:rFonts w:ascii="Arial"/>
                              <w:b/>
                              <w:sz w:val="20"/>
                            </w:rPr>
                            <w:t>Akuntansi)</w:t>
                          </w:r>
                        </w:p>
                        <w:p w14:paraId="4A4D8ABE" w14:textId="0B733104" w:rsidR="00D05FB1" w:rsidRPr="000860B8" w:rsidRDefault="00E53A94">
                          <w:pPr>
                            <w:spacing w:line="229" w:lineRule="exact"/>
                            <w:ind w:left="9" w:right="10"/>
                            <w:jc w:val="center"/>
                            <w:rPr>
                              <w:sz w:val="20"/>
                              <w:lang w:val="en-US"/>
                            </w:rPr>
                          </w:pPr>
                          <w:r>
                            <w:rPr>
                              <w:sz w:val="20"/>
                            </w:rPr>
                            <w:t>Vol.</w:t>
                          </w:r>
                          <w:r w:rsidR="000860B8">
                            <w:rPr>
                              <w:sz w:val="20"/>
                              <w:lang w:val="en-US"/>
                            </w:rPr>
                            <w:t xml:space="preserve"> 7</w:t>
                          </w:r>
                          <w:r>
                            <w:rPr>
                              <w:spacing w:val="53"/>
                              <w:sz w:val="20"/>
                            </w:rPr>
                            <w:t xml:space="preserve"> </w:t>
                          </w:r>
                          <w:r>
                            <w:rPr>
                              <w:sz w:val="20"/>
                            </w:rPr>
                            <w:t>No.</w:t>
                          </w:r>
                          <w:r w:rsidR="000860B8">
                            <w:rPr>
                              <w:sz w:val="20"/>
                              <w:lang w:val="en-US"/>
                            </w:rPr>
                            <w:t xml:space="preserve"> 1</w:t>
                          </w:r>
                          <w:r>
                            <w:rPr>
                              <w:spacing w:val="1"/>
                              <w:sz w:val="20"/>
                            </w:rPr>
                            <w:t xml:space="preserve"> </w:t>
                          </w:r>
                          <w:r>
                            <w:rPr>
                              <w:sz w:val="20"/>
                            </w:rPr>
                            <w:t>/</w:t>
                          </w:r>
                          <w:r>
                            <w:rPr>
                              <w:spacing w:val="-1"/>
                              <w:sz w:val="20"/>
                            </w:rPr>
                            <w:t xml:space="preserve"> </w:t>
                          </w:r>
                          <w:r w:rsidR="000860B8">
                            <w:rPr>
                              <w:sz w:val="20"/>
                              <w:lang w:val="en-US"/>
                            </w:rPr>
                            <w:t>April 2023</w:t>
                          </w:r>
                        </w:p>
                        <w:p w14:paraId="1BD067FA" w14:textId="637A6888" w:rsidR="00D05FB1" w:rsidRPr="000860B8" w:rsidRDefault="00E53A94">
                          <w:pPr>
                            <w:spacing w:before="2"/>
                            <w:ind w:left="956" w:right="956"/>
                            <w:jc w:val="center"/>
                            <w:rPr>
                              <w:sz w:val="20"/>
                              <w:lang w:val="en-US"/>
                            </w:rPr>
                          </w:pPr>
                          <w:r>
                            <w:rPr>
                              <w:sz w:val="20"/>
                            </w:rPr>
                            <w:t>ISSN 2550-0732 print / ISSN 2655-8319 online</w:t>
                          </w:r>
                          <w:r>
                            <w:rPr>
                              <w:spacing w:val="-53"/>
                              <w:sz w:val="20"/>
                            </w:rPr>
                            <w:t xml:space="preserve"> </w:t>
                          </w:r>
                          <w:r>
                            <w:rPr>
                              <w:sz w:val="20"/>
                            </w:rPr>
                            <w:t>DOI;10.36555</w:t>
                          </w:r>
                          <w:r w:rsidR="000860B8">
                            <w:rPr>
                              <w:sz w:val="20"/>
                              <w:lang w:val="en-US"/>
                            </w:rPr>
                            <w:t>/jasa.v7i1.2180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17222D" id="_x0000_t202" coordsize="21600,21600" o:spt="202" path="m,l,21600r21600,l21600,xe">
              <v:stroke joinstyle="miter"/>
              <v:path gradientshapeok="t" o:connecttype="rect"/>
            </v:shapetype>
            <v:shape id="Text Box 11" o:spid="_x0000_s1026" type="#_x0000_t202" style="position:absolute;margin-left:145.85pt;margin-top:106.35pt;width:303.7pt;height:47.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" filled="f" stroked="f">
              <v:textbox inset="0,0,0,0">
                <w:txbxContent>
                  <w:p w14:paraId="4A556D43" w14:textId="77777777" w:rsidR="00D05FB1" w:rsidRDefault="00000000">
                    <w:pPr>
                      <w:spacing w:before="13" w:line="229" w:lineRule="exact"/>
                      <w:ind w:left="10" w:right="10"/>
                      <w:jc w:val="center"/>
                      <w:rPr>
                        <w:rFonts w:ascii="Arial"/>
                        <w:b/>
                        <w:sz w:val="20"/>
                      </w:rPr>
                    </w:pPr>
                    <w:r>
                      <w:rPr>
                        <w:rFonts w:ascii="Arial"/>
                        <w:b/>
                        <w:sz w:val="20"/>
                      </w:rPr>
                      <w:t>JASa</w:t>
                    </w:r>
                    <w:r>
                      <w:rPr>
                        <w:rFonts w:ascii="Arial"/>
                        <w:b/>
                        <w:spacing w:val="-3"/>
                        <w:sz w:val="20"/>
                      </w:rPr>
                      <w:t xml:space="preserve"> </w:t>
                    </w:r>
                    <w:r>
                      <w:rPr>
                        <w:rFonts w:ascii="Arial"/>
                        <w:b/>
                        <w:sz w:val="20"/>
                      </w:rPr>
                      <w:t>(Jurnal</w:t>
                    </w:r>
                    <w:r>
                      <w:rPr>
                        <w:rFonts w:ascii="Arial"/>
                        <w:b/>
                        <w:spacing w:val="-2"/>
                        <w:sz w:val="20"/>
                      </w:rPr>
                      <w:t xml:space="preserve"> </w:t>
                    </w:r>
                    <w:r>
                      <w:rPr>
                        <w:rFonts w:ascii="Arial"/>
                        <w:b/>
                        <w:sz w:val="20"/>
                      </w:rPr>
                      <w:t>Akuntansi,</w:t>
                    </w:r>
                    <w:r>
                      <w:rPr>
                        <w:rFonts w:ascii="Arial"/>
                        <w:b/>
                        <w:spacing w:val="-2"/>
                        <w:sz w:val="20"/>
                      </w:rPr>
                      <w:t xml:space="preserve"> </w:t>
                    </w:r>
                    <w:r>
                      <w:rPr>
                        <w:rFonts w:ascii="Arial"/>
                        <w:b/>
                        <w:sz w:val="20"/>
                      </w:rPr>
                      <w:t>Audit</w:t>
                    </w:r>
                    <w:r>
                      <w:rPr>
                        <w:rFonts w:ascii="Arial"/>
                        <w:b/>
                        <w:spacing w:val="-4"/>
                        <w:sz w:val="20"/>
                      </w:rPr>
                      <w:t xml:space="preserve"> </w:t>
                    </w:r>
                    <w:r>
                      <w:rPr>
                        <w:rFonts w:ascii="Arial"/>
                        <w:b/>
                        <w:sz w:val="20"/>
                      </w:rPr>
                      <w:t>dan</w:t>
                    </w:r>
                    <w:r>
                      <w:rPr>
                        <w:rFonts w:ascii="Arial"/>
                        <w:b/>
                        <w:spacing w:val="-5"/>
                        <w:sz w:val="20"/>
                      </w:rPr>
                      <w:t xml:space="preserve"> </w:t>
                    </w:r>
                    <w:r>
                      <w:rPr>
                        <w:rFonts w:ascii="Arial"/>
                        <w:b/>
                        <w:sz w:val="20"/>
                      </w:rPr>
                      <w:t>Sistem</w:t>
                    </w:r>
                    <w:r>
                      <w:rPr>
                        <w:rFonts w:ascii="Arial"/>
                        <w:b/>
                        <w:spacing w:val="-4"/>
                        <w:sz w:val="20"/>
                      </w:rPr>
                      <w:t xml:space="preserve"> </w:t>
                    </w:r>
                    <w:r>
                      <w:rPr>
                        <w:rFonts w:ascii="Arial"/>
                        <w:b/>
                        <w:sz w:val="20"/>
                      </w:rPr>
                      <w:t>Informasi</w:t>
                    </w:r>
                    <w:r>
                      <w:rPr>
                        <w:rFonts w:ascii="Arial"/>
                        <w:b/>
                        <w:spacing w:val="-2"/>
                        <w:sz w:val="20"/>
                      </w:rPr>
                      <w:t xml:space="preserve"> </w:t>
                    </w:r>
                    <w:r>
                      <w:rPr>
                        <w:rFonts w:ascii="Arial"/>
                        <w:b/>
                        <w:sz w:val="20"/>
                      </w:rPr>
                      <w:t>Akuntansi)</w:t>
                    </w:r>
                  </w:p>
                  <w:p w14:paraId="4A4D8ABE" w14:textId="0B733104" w:rsidR="00D05FB1" w:rsidRPr="000860B8" w:rsidRDefault="00000000">
                    <w:pPr>
                      <w:spacing w:line="229" w:lineRule="exact"/>
                      <w:ind w:left="9" w:right="10"/>
                      <w:jc w:val="center"/>
                      <w:rPr>
                        <w:sz w:val="20"/>
                        <w:lang w:val="en-US"/>
                      </w:rPr>
                    </w:pPr>
                    <w:r>
                      <w:rPr>
                        <w:sz w:val="20"/>
                      </w:rPr>
                      <w:t>Vol.</w:t>
                    </w:r>
                    <w:r w:rsidR="000860B8">
                      <w:rPr>
                        <w:sz w:val="20"/>
                        <w:lang w:val="en-US"/>
                      </w:rPr>
                      <w:t xml:space="preserve"> 7</w:t>
                    </w:r>
                    <w:r>
                      <w:rPr>
                        <w:spacing w:val="53"/>
                        <w:sz w:val="20"/>
                      </w:rPr>
                      <w:t xml:space="preserve"> </w:t>
                    </w:r>
                    <w:r>
                      <w:rPr>
                        <w:sz w:val="20"/>
                      </w:rPr>
                      <w:t>No.</w:t>
                    </w:r>
                    <w:r w:rsidR="000860B8">
                      <w:rPr>
                        <w:sz w:val="20"/>
                        <w:lang w:val="en-US"/>
                      </w:rPr>
                      <w:t xml:space="preserve"> 1</w:t>
                    </w:r>
                    <w:r>
                      <w:rPr>
                        <w:spacing w:val="1"/>
                        <w:sz w:val="20"/>
                      </w:rPr>
                      <w:t xml:space="preserve"> </w:t>
                    </w:r>
                    <w:r>
                      <w:rPr>
                        <w:sz w:val="20"/>
                      </w:rPr>
                      <w:t>/</w:t>
                    </w:r>
                    <w:r>
                      <w:rPr>
                        <w:spacing w:val="-1"/>
                        <w:sz w:val="20"/>
                      </w:rPr>
                      <w:t xml:space="preserve"> </w:t>
                    </w:r>
                    <w:r w:rsidR="000860B8">
                      <w:rPr>
                        <w:sz w:val="20"/>
                        <w:lang w:val="en-US"/>
                      </w:rPr>
                      <w:t>April 2023</w:t>
                    </w:r>
                  </w:p>
                  <w:p w14:paraId="1BD067FA" w14:textId="637A6888" w:rsidR="00D05FB1" w:rsidRPr="000860B8" w:rsidRDefault="00000000">
                    <w:pPr>
                      <w:spacing w:before="2"/>
                      <w:ind w:left="956" w:right="956"/>
                      <w:jc w:val="center"/>
                      <w:rPr>
                        <w:sz w:val="20"/>
                        <w:lang w:val="en-US"/>
                      </w:rPr>
                    </w:pPr>
                    <w:r>
                      <w:rPr>
                        <w:sz w:val="20"/>
                      </w:rPr>
                      <w:t>ISSN 2550-0732 print / ISSN 2655-8319 online</w:t>
                    </w:r>
                    <w:r>
                      <w:rPr>
                        <w:spacing w:val="-53"/>
                        <w:sz w:val="20"/>
                      </w:rPr>
                      <w:t xml:space="preserve"> </w:t>
                    </w:r>
                    <w:r>
                      <w:rPr>
                        <w:sz w:val="20"/>
                      </w:rPr>
                      <w:t>DOI;10.36555</w:t>
                    </w:r>
                    <w:r w:rsidR="000860B8">
                      <w:rPr>
                        <w:sz w:val="20"/>
                        <w:lang w:val="en-US"/>
                      </w:rPr>
                      <w:t>/jasa.v7i1.2180</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1E0888"/>
    <w:multiLevelType w:val="hybridMultilevel"/>
    <w:tmpl w:val="3C10A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95360"/>
    <w:multiLevelType w:val="hybridMultilevel"/>
    <w:tmpl w:val="83BE717C"/>
    <w:lvl w:ilvl="0" w:tplc="1C346AF8">
      <w:numFmt w:val="bullet"/>
      <w:lvlText w:val=""/>
      <w:lvlJc w:val="left"/>
      <w:pPr>
        <w:ind w:left="384" w:hanging="284"/>
      </w:pPr>
      <w:rPr>
        <w:rFonts w:ascii="Wingdings" w:eastAsia="Wingdings" w:hAnsi="Wingdings" w:cs="Wingdings" w:hint="default"/>
        <w:w w:val="100"/>
        <w:sz w:val="22"/>
        <w:szCs w:val="22"/>
        <w:lang w:val="id" w:eastAsia="en-US" w:bidi="ar-SA"/>
      </w:rPr>
    </w:lvl>
    <w:lvl w:ilvl="1" w:tplc="17C67D38">
      <w:numFmt w:val="bullet"/>
      <w:lvlText w:val=""/>
      <w:lvlJc w:val="left"/>
      <w:pPr>
        <w:ind w:left="1177" w:hanging="360"/>
      </w:pPr>
      <w:rPr>
        <w:rFonts w:hint="default"/>
        <w:w w:val="100"/>
        <w:lang w:val="id" w:eastAsia="en-US" w:bidi="ar-SA"/>
      </w:rPr>
    </w:lvl>
    <w:lvl w:ilvl="2" w:tplc="36B08EC2">
      <w:numFmt w:val="bullet"/>
      <w:lvlText w:val="o"/>
      <w:lvlJc w:val="left"/>
      <w:pPr>
        <w:ind w:left="1897" w:hanging="360"/>
      </w:pPr>
      <w:rPr>
        <w:rFonts w:ascii="Courier New" w:eastAsia="Courier New" w:hAnsi="Courier New" w:cs="Courier New" w:hint="default"/>
        <w:w w:val="100"/>
        <w:sz w:val="22"/>
        <w:szCs w:val="22"/>
        <w:lang w:val="id" w:eastAsia="en-US" w:bidi="ar-SA"/>
      </w:rPr>
    </w:lvl>
    <w:lvl w:ilvl="3" w:tplc="2324A3B6">
      <w:numFmt w:val="bullet"/>
      <w:lvlText w:val="•"/>
      <w:lvlJc w:val="left"/>
      <w:pPr>
        <w:ind w:left="2753" w:hanging="360"/>
      </w:pPr>
      <w:rPr>
        <w:rFonts w:hint="default"/>
        <w:lang w:val="id" w:eastAsia="en-US" w:bidi="ar-SA"/>
      </w:rPr>
    </w:lvl>
    <w:lvl w:ilvl="4" w:tplc="18642B9E">
      <w:numFmt w:val="bullet"/>
      <w:lvlText w:val="•"/>
      <w:lvlJc w:val="left"/>
      <w:pPr>
        <w:ind w:left="3607" w:hanging="360"/>
      </w:pPr>
      <w:rPr>
        <w:rFonts w:hint="default"/>
        <w:lang w:val="id" w:eastAsia="en-US" w:bidi="ar-SA"/>
      </w:rPr>
    </w:lvl>
    <w:lvl w:ilvl="5" w:tplc="D956711A">
      <w:numFmt w:val="bullet"/>
      <w:lvlText w:val="•"/>
      <w:lvlJc w:val="left"/>
      <w:pPr>
        <w:ind w:left="4460" w:hanging="360"/>
      </w:pPr>
      <w:rPr>
        <w:rFonts w:hint="default"/>
        <w:lang w:val="id" w:eastAsia="en-US" w:bidi="ar-SA"/>
      </w:rPr>
    </w:lvl>
    <w:lvl w:ilvl="6" w:tplc="57388844">
      <w:numFmt w:val="bullet"/>
      <w:lvlText w:val="•"/>
      <w:lvlJc w:val="left"/>
      <w:pPr>
        <w:ind w:left="5314" w:hanging="360"/>
      </w:pPr>
      <w:rPr>
        <w:rFonts w:hint="default"/>
        <w:lang w:val="id" w:eastAsia="en-US" w:bidi="ar-SA"/>
      </w:rPr>
    </w:lvl>
    <w:lvl w:ilvl="7" w:tplc="00F406AC">
      <w:numFmt w:val="bullet"/>
      <w:lvlText w:val="•"/>
      <w:lvlJc w:val="left"/>
      <w:pPr>
        <w:ind w:left="6167" w:hanging="360"/>
      </w:pPr>
      <w:rPr>
        <w:rFonts w:hint="default"/>
        <w:lang w:val="id" w:eastAsia="en-US" w:bidi="ar-SA"/>
      </w:rPr>
    </w:lvl>
    <w:lvl w:ilvl="8" w:tplc="64F20FA2">
      <w:numFmt w:val="bullet"/>
      <w:lvlText w:val="•"/>
      <w:lvlJc w:val="left"/>
      <w:pPr>
        <w:ind w:left="7021" w:hanging="360"/>
      </w:pPr>
      <w:rPr>
        <w:rFonts w:hint="default"/>
        <w:lang w:val="id" w:eastAsia="en-US" w:bidi="ar-SA"/>
      </w:rPr>
    </w:lvl>
  </w:abstractNum>
  <w:num w:numId="1" w16cid:durableId="1266959161">
    <w:abstractNumId w:val="1"/>
  </w:num>
  <w:num w:numId="2" w16cid:durableId="8264809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7B1"/>
    <w:rsid w:val="00016AEF"/>
    <w:rsid w:val="00023646"/>
    <w:rsid w:val="000562A0"/>
    <w:rsid w:val="00056D27"/>
    <w:rsid w:val="000860B8"/>
    <w:rsid w:val="000A3E99"/>
    <w:rsid w:val="000A6F4C"/>
    <w:rsid w:val="000B635F"/>
    <w:rsid w:val="000C4622"/>
    <w:rsid w:val="00183785"/>
    <w:rsid w:val="001C0AFB"/>
    <w:rsid w:val="001D54D0"/>
    <w:rsid w:val="00216863"/>
    <w:rsid w:val="0023618D"/>
    <w:rsid w:val="00284ED1"/>
    <w:rsid w:val="0033789B"/>
    <w:rsid w:val="00357A82"/>
    <w:rsid w:val="0036538F"/>
    <w:rsid w:val="003E38E1"/>
    <w:rsid w:val="004143CB"/>
    <w:rsid w:val="00473723"/>
    <w:rsid w:val="004D76C7"/>
    <w:rsid w:val="0051500B"/>
    <w:rsid w:val="005358FC"/>
    <w:rsid w:val="005601FB"/>
    <w:rsid w:val="00573FCC"/>
    <w:rsid w:val="005A4D2D"/>
    <w:rsid w:val="005D6B83"/>
    <w:rsid w:val="005F018C"/>
    <w:rsid w:val="00644373"/>
    <w:rsid w:val="007053E4"/>
    <w:rsid w:val="007419F5"/>
    <w:rsid w:val="00765AD5"/>
    <w:rsid w:val="00810708"/>
    <w:rsid w:val="008223B0"/>
    <w:rsid w:val="00910752"/>
    <w:rsid w:val="00955721"/>
    <w:rsid w:val="009E40AF"/>
    <w:rsid w:val="00A024CB"/>
    <w:rsid w:val="00A027F0"/>
    <w:rsid w:val="00A437B1"/>
    <w:rsid w:val="00A518BD"/>
    <w:rsid w:val="00A84ADB"/>
    <w:rsid w:val="00AD5DA0"/>
    <w:rsid w:val="00B04649"/>
    <w:rsid w:val="00B31251"/>
    <w:rsid w:val="00B63904"/>
    <w:rsid w:val="00B75556"/>
    <w:rsid w:val="00BE1963"/>
    <w:rsid w:val="00C91F64"/>
    <w:rsid w:val="00CC6331"/>
    <w:rsid w:val="00D2435B"/>
    <w:rsid w:val="00D40719"/>
    <w:rsid w:val="00DA50AF"/>
    <w:rsid w:val="00E0706F"/>
    <w:rsid w:val="00E6371B"/>
    <w:rsid w:val="00E83DF3"/>
    <w:rsid w:val="00EA1A9B"/>
    <w:rsid w:val="00EC09D7"/>
    <w:rsid w:val="00EC4886"/>
    <w:rsid w:val="00F715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45A6BF"/>
  <w15:chartTrackingRefBased/>
  <w15:docId w15:val="{A4F8CDE3-36CD-4FB6-A616-8A0B46691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7B1"/>
    <w:pPr>
      <w:widowControl w:val="0"/>
      <w:autoSpaceDE w:val="0"/>
      <w:autoSpaceDN w:val="0"/>
      <w:spacing w:after="0" w:line="240" w:lineRule="auto"/>
    </w:pPr>
    <w:rPr>
      <w:rFonts w:ascii="Arial MT" w:eastAsia="Arial MT" w:hAnsi="Arial MT" w:cs="Arial MT"/>
      <w:kern w:val="0"/>
      <w:lang w:val="id"/>
      <w14:ligatures w14:val="none"/>
    </w:rPr>
  </w:style>
  <w:style w:type="paragraph" w:styleId="Heading1">
    <w:name w:val="heading 1"/>
    <w:basedOn w:val="Normal"/>
    <w:link w:val="Heading1Char"/>
    <w:uiPriority w:val="9"/>
    <w:qFormat/>
    <w:rsid w:val="00A437B1"/>
    <w:pPr>
      <w:ind w:left="945" w:right="965"/>
      <w:jc w:val="center"/>
      <w:outlineLvl w:val="0"/>
    </w:pPr>
    <w:rPr>
      <w:rFonts w:ascii="Arial" w:eastAsia="Arial" w:hAnsi="Arial" w:cs="Arial"/>
      <w:b/>
      <w:bCs/>
    </w:rPr>
  </w:style>
  <w:style w:type="paragraph" w:styleId="Heading2">
    <w:name w:val="heading 2"/>
    <w:basedOn w:val="Normal"/>
    <w:next w:val="Normal"/>
    <w:link w:val="Heading2Char"/>
    <w:uiPriority w:val="9"/>
    <w:unhideWhenUsed/>
    <w:qFormat/>
    <w:rsid w:val="00A437B1"/>
    <w:pPr>
      <w:keepNext/>
      <w:keepLines/>
      <w:widowControl/>
      <w:autoSpaceDE/>
      <w:autoSpaceDN/>
      <w:spacing w:before="40" w:line="259" w:lineRule="auto"/>
      <w:outlineLvl w:val="1"/>
    </w:pPr>
    <w:rPr>
      <w:rFonts w:asciiTheme="majorHAnsi" w:eastAsiaTheme="majorEastAsia" w:hAnsiTheme="majorHAnsi" w:cstheme="majorBidi"/>
      <w:color w:val="2F5496"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37B1"/>
    <w:rPr>
      <w:rFonts w:ascii="Arial" w:eastAsia="Arial" w:hAnsi="Arial" w:cs="Arial"/>
      <w:b/>
      <w:bCs/>
      <w:kern w:val="0"/>
      <w:lang w:val="id"/>
      <w14:ligatures w14:val="none"/>
    </w:rPr>
  </w:style>
  <w:style w:type="character" w:customStyle="1" w:styleId="Heading2Char">
    <w:name w:val="Heading 2 Char"/>
    <w:basedOn w:val="DefaultParagraphFont"/>
    <w:link w:val="Heading2"/>
    <w:uiPriority w:val="9"/>
    <w:rsid w:val="00A437B1"/>
    <w:rPr>
      <w:rFonts w:asciiTheme="majorHAnsi" w:eastAsiaTheme="majorEastAsia" w:hAnsiTheme="majorHAnsi" w:cstheme="majorBidi"/>
      <w:color w:val="2F5496" w:themeColor="accent1" w:themeShade="BF"/>
      <w:kern w:val="0"/>
      <w:sz w:val="26"/>
      <w:szCs w:val="26"/>
      <w14:ligatures w14:val="none"/>
    </w:rPr>
  </w:style>
  <w:style w:type="paragraph" w:styleId="BodyText">
    <w:name w:val="Body Text"/>
    <w:basedOn w:val="Normal"/>
    <w:link w:val="BodyTextChar"/>
    <w:uiPriority w:val="1"/>
    <w:qFormat/>
    <w:rsid w:val="00A437B1"/>
    <w:pPr>
      <w:ind w:left="100"/>
    </w:pPr>
  </w:style>
  <w:style w:type="character" w:customStyle="1" w:styleId="BodyTextChar">
    <w:name w:val="Body Text Char"/>
    <w:basedOn w:val="DefaultParagraphFont"/>
    <w:link w:val="BodyText"/>
    <w:uiPriority w:val="1"/>
    <w:rsid w:val="00A437B1"/>
    <w:rPr>
      <w:rFonts w:ascii="Arial MT" w:eastAsia="Arial MT" w:hAnsi="Arial MT" w:cs="Arial MT"/>
      <w:kern w:val="0"/>
      <w:lang w:val="id"/>
      <w14:ligatures w14:val="none"/>
    </w:rPr>
  </w:style>
  <w:style w:type="paragraph" w:styleId="ListParagraph">
    <w:name w:val="List Paragraph"/>
    <w:basedOn w:val="Normal"/>
    <w:uiPriority w:val="1"/>
    <w:qFormat/>
    <w:rsid w:val="00A437B1"/>
    <w:pPr>
      <w:spacing w:line="268" w:lineRule="exact"/>
      <w:ind w:left="1177" w:hanging="361"/>
    </w:pPr>
  </w:style>
  <w:style w:type="paragraph" w:customStyle="1" w:styleId="TableParagraph">
    <w:name w:val="Table Paragraph"/>
    <w:basedOn w:val="Normal"/>
    <w:uiPriority w:val="1"/>
    <w:qFormat/>
    <w:rsid w:val="00A437B1"/>
  </w:style>
  <w:style w:type="character" w:styleId="Hyperlink">
    <w:name w:val="Hyperlink"/>
    <w:basedOn w:val="DefaultParagraphFont"/>
    <w:uiPriority w:val="99"/>
    <w:unhideWhenUsed/>
    <w:rsid w:val="00A437B1"/>
    <w:rPr>
      <w:color w:val="0563C1" w:themeColor="hyperlink"/>
      <w:u w:val="single"/>
    </w:rPr>
  </w:style>
  <w:style w:type="character" w:styleId="UnresolvedMention">
    <w:name w:val="Unresolved Mention"/>
    <w:basedOn w:val="DefaultParagraphFont"/>
    <w:uiPriority w:val="99"/>
    <w:semiHidden/>
    <w:unhideWhenUsed/>
    <w:rsid w:val="00A437B1"/>
    <w:rPr>
      <w:color w:val="605E5C"/>
      <w:shd w:val="clear" w:color="auto" w:fill="E1DFDD"/>
    </w:rPr>
  </w:style>
  <w:style w:type="paragraph" w:styleId="NormalWeb">
    <w:name w:val="Normal (Web)"/>
    <w:basedOn w:val="Normal"/>
    <w:uiPriority w:val="99"/>
    <w:unhideWhenUsed/>
    <w:rsid w:val="00A437B1"/>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table" w:styleId="PlainTable2">
    <w:name w:val="Plain Table 2"/>
    <w:basedOn w:val="TableNormal"/>
    <w:uiPriority w:val="42"/>
    <w:rsid w:val="00A437B1"/>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A437B1"/>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437B1"/>
    <w:rPr>
      <w:sz w:val="16"/>
      <w:szCs w:val="16"/>
    </w:rPr>
  </w:style>
  <w:style w:type="paragraph" w:styleId="CommentText">
    <w:name w:val="annotation text"/>
    <w:basedOn w:val="Normal"/>
    <w:link w:val="CommentTextChar"/>
    <w:uiPriority w:val="99"/>
    <w:semiHidden/>
    <w:unhideWhenUsed/>
    <w:rsid w:val="00A437B1"/>
    <w:pPr>
      <w:widowControl/>
      <w:autoSpaceDE/>
      <w:autoSpaceDN/>
      <w:spacing w:after="16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A437B1"/>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9E40AF"/>
    <w:pPr>
      <w:widowControl w:val="0"/>
      <w:autoSpaceDE w:val="0"/>
      <w:autoSpaceDN w:val="0"/>
      <w:spacing w:after="0"/>
    </w:pPr>
    <w:rPr>
      <w:rFonts w:ascii="Arial MT" w:eastAsia="Arial MT" w:hAnsi="Arial MT" w:cs="Arial MT"/>
      <w:b/>
      <w:bCs/>
      <w:lang w:val="id"/>
    </w:rPr>
  </w:style>
  <w:style w:type="character" w:customStyle="1" w:styleId="CommentSubjectChar">
    <w:name w:val="Comment Subject Char"/>
    <w:basedOn w:val="CommentTextChar"/>
    <w:link w:val="CommentSubject"/>
    <w:uiPriority w:val="99"/>
    <w:semiHidden/>
    <w:rsid w:val="009E40AF"/>
    <w:rPr>
      <w:rFonts w:ascii="Arial MT" w:eastAsia="Arial MT" w:hAnsi="Arial MT" w:cs="Arial MT"/>
      <w:b/>
      <w:bCs/>
      <w:kern w:val="0"/>
      <w:sz w:val="20"/>
      <w:szCs w:val="20"/>
      <w:lang w:val="id"/>
      <w14:ligatures w14:val="none"/>
    </w:rPr>
  </w:style>
  <w:style w:type="paragraph" w:styleId="Header">
    <w:name w:val="header"/>
    <w:basedOn w:val="Normal"/>
    <w:link w:val="HeaderChar"/>
    <w:uiPriority w:val="99"/>
    <w:unhideWhenUsed/>
    <w:rsid w:val="00810708"/>
    <w:pPr>
      <w:tabs>
        <w:tab w:val="center" w:pos="4513"/>
        <w:tab w:val="right" w:pos="9026"/>
      </w:tabs>
    </w:pPr>
  </w:style>
  <w:style w:type="character" w:customStyle="1" w:styleId="HeaderChar">
    <w:name w:val="Header Char"/>
    <w:basedOn w:val="DefaultParagraphFont"/>
    <w:link w:val="Header"/>
    <w:uiPriority w:val="99"/>
    <w:rsid w:val="00810708"/>
    <w:rPr>
      <w:rFonts w:ascii="Arial MT" w:eastAsia="Arial MT" w:hAnsi="Arial MT" w:cs="Arial MT"/>
      <w:kern w:val="0"/>
      <w:lang w:val="id"/>
      <w14:ligatures w14:val="none"/>
    </w:rPr>
  </w:style>
  <w:style w:type="paragraph" w:styleId="Footer">
    <w:name w:val="footer"/>
    <w:basedOn w:val="Normal"/>
    <w:link w:val="FooterChar"/>
    <w:uiPriority w:val="99"/>
    <w:unhideWhenUsed/>
    <w:rsid w:val="00810708"/>
    <w:pPr>
      <w:tabs>
        <w:tab w:val="center" w:pos="4513"/>
        <w:tab w:val="right" w:pos="9026"/>
      </w:tabs>
    </w:pPr>
  </w:style>
  <w:style w:type="character" w:customStyle="1" w:styleId="FooterChar">
    <w:name w:val="Footer Char"/>
    <w:basedOn w:val="DefaultParagraphFont"/>
    <w:link w:val="Footer"/>
    <w:uiPriority w:val="99"/>
    <w:rsid w:val="00810708"/>
    <w:rPr>
      <w:rFonts w:ascii="Arial MT" w:eastAsia="Arial MT" w:hAnsi="Arial MT" w:cs="Arial MT"/>
      <w:kern w:val="0"/>
      <w:lang w:val="i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7411">
      <w:bodyDiv w:val="1"/>
      <w:marLeft w:val="0"/>
      <w:marRight w:val="0"/>
      <w:marTop w:val="0"/>
      <w:marBottom w:val="0"/>
      <w:divBdr>
        <w:top w:val="none" w:sz="0" w:space="0" w:color="auto"/>
        <w:left w:val="none" w:sz="0" w:space="0" w:color="auto"/>
        <w:bottom w:val="none" w:sz="0" w:space="0" w:color="auto"/>
        <w:right w:val="none" w:sz="0" w:space="0" w:color="auto"/>
      </w:divBdr>
    </w:div>
    <w:div w:id="23095907">
      <w:bodyDiv w:val="1"/>
      <w:marLeft w:val="0"/>
      <w:marRight w:val="0"/>
      <w:marTop w:val="0"/>
      <w:marBottom w:val="0"/>
      <w:divBdr>
        <w:top w:val="none" w:sz="0" w:space="0" w:color="auto"/>
        <w:left w:val="none" w:sz="0" w:space="0" w:color="auto"/>
        <w:bottom w:val="none" w:sz="0" w:space="0" w:color="auto"/>
        <w:right w:val="none" w:sz="0" w:space="0" w:color="auto"/>
      </w:divBdr>
    </w:div>
    <w:div w:id="36901012">
      <w:bodyDiv w:val="1"/>
      <w:marLeft w:val="0"/>
      <w:marRight w:val="0"/>
      <w:marTop w:val="0"/>
      <w:marBottom w:val="0"/>
      <w:divBdr>
        <w:top w:val="none" w:sz="0" w:space="0" w:color="auto"/>
        <w:left w:val="none" w:sz="0" w:space="0" w:color="auto"/>
        <w:bottom w:val="none" w:sz="0" w:space="0" w:color="auto"/>
        <w:right w:val="none" w:sz="0" w:space="0" w:color="auto"/>
      </w:divBdr>
    </w:div>
    <w:div w:id="49696620">
      <w:bodyDiv w:val="1"/>
      <w:marLeft w:val="0"/>
      <w:marRight w:val="0"/>
      <w:marTop w:val="0"/>
      <w:marBottom w:val="0"/>
      <w:divBdr>
        <w:top w:val="none" w:sz="0" w:space="0" w:color="auto"/>
        <w:left w:val="none" w:sz="0" w:space="0" w:color="auto"/>
        <w:bottom w:val="none" w:sz="0" w:space="0" w:color="auto"/>
        <w:right w:val="none" w:sz="0" w:space="0" w:color="auto"/>
      </w:divBdr>
    </w:div>
    <w:div w:id="82148176">
      <w:bodyDiv w:val="1"/>
      <w:marLeft w:val="0"/>
      <w:marRight w:val="0"/>
      <w:marTop w:val="0"/>
      <w:marBottom w:val="0"/>
      <w:divBdr>
        <w:top w:val="none" w:sz="0" w:space="0" w:color="auto"/>
        <w:left w:val="none" w:sz="0" w:space="0" w:color="auto"/>
        <w:bottom w:val="none" w:sz="0" w:space="0" w:color="auto"/>
        <w:right w:val="none" w:sz="0" w:space="0" w:color="auto"/>
      </w:divBdr>
    </w:div>
    <w:div w:id="87703509">
      <w:bodyDiv w:val="1"/>
      <w:marLeft w:val="0"/>
      <w:marRight w:val="0"/>
      <w:marTop w:val="0"/>
      <w:marBottom w:val="0"/>
      <w:divBdr>
        <w:top w:val="none" w:sz="0" w:space="0" w:color="auto"/>
        <w:left w:val="none" w:sz="0" w:space="0" w:color="auto"/>
        <w:bottom w:val="none" w:sz="0" w:space="0" w:color="auto"/>
        <w:right w:val="none" w:sz="0" w:space="0" w:color="auto"/>
      </w:divBdr>
    </w:div>
    <w:div w:id="126244470">
      <w:bodyDiv w:val="1"/>
      <w:marLeft w:val="0"/>
      <w:marRight w:val="0"/>
      <w:marTop w:val="0"/>
      <w:marBottom w:val="0"/>
      <w:divBdr>
        <w:top w:val="none" w:sz="0" w:space="0" w:color="auto"/>
        <w:left w:val="none" w:sz="0" w:space="0" w:color="auto"/>
        <w:bottom w:val="none" w:sz="0" w:space="0" w:color="auto"/>
        <w:right w:val="none" w:sz="0" w:space="0" w:color="auto"/>
      </w:divBdr>
    </w:div>
    <w:div w:id="183255114">
      <w:bodyDiv w:val="1"/>
      <w:marLeft w:val="0"/>
      <w:marRight w:val="0"/>
      <w:marTop w:val="0"/>
      <w:marBottom w:val="0"/>
      <w:divBdr>
        <w:top w:val="none" w:sz="0" w:space="0" w:color="auto"/>
        <w:left w:val="none" w:sz="0" w:space="0" w:color="auto"/>
        <w:bottom w:val="none" w:sz="0" w:space="0" w:color="auto"/>
        <w:right w:val="none" w:sz="0" w:space="0" w:color="auto"/>
      </w:divBdr>
    </w:div>
    <w:div w:id="220754995">
      <w:bodyDiv w:val="1"/>
      <w:marLeft w:val="0"/>
      <w:marRight w:val="0"/>
      <w:marTop w:val="0"/>
      <w:marBottom w:val="0"/>
      <w:divBdr>
        <w:top w:val="none" w:sz="0" w:space="0" w:color="auto"/>
        <w:left w:val="none" w:sz="0" w:space="0" w:color="auto"/>
        <w:bottom w:val="none" w:sz="0" w:space="0" w:color="auto"/>
        <w:right w:val="none" w:sz="0" w:space="0" w:color="auto"/>
      </w:divBdr>
    </w:div>
    <w:div w:id="221254174">
      <w:bodyDiv w:val="1"/>
      <w:marLeft w:val="0"/>
      <w:marRight w:val="0"/>
      <w:marTop w:val="0"/>
      <w:marBottom w:val="0"/>
      <w:divBdr>
        <w:top w:val="none" w:sz="0" w:space="0" w:color="auto"/>
        <w:left w:val="none" w:sz="0" w:space="0" w:color="auto"/>
        <w:bottom w:val="none" w:sz="0" w:space="0" w:color="auto"/>
        <w:right w:val="none" w:sz="0" w:space="0" w:color="auto"/>
      </w:divBdr>
    </w:div>
    <w:div w:id="239415849">
      <w:bodyDiv w:val="1"/>
      <w:marLeft w:val="0"/>
      <w:marRight w:val="0"/>
      <w:marTop w:val="0"/>
      <w:marBottom w:val="0"/>
      <w:divBdr>
        <w:top w:val="none" w:sz="0" w:space="0" w:color="auto"/>
        <w:left w:val="none" w:sz="0" w:space="0" w:color="auto"/>
        <w:bottom w:val="none" w:sz="0" w:space="0" w:color="auto"/>
        <w:right w:val="none" w:sz="0" w:space="0" w:color="auto"/>
      </w:divBdr>
    </w:div>
    <w:div w:id="260332724">
      <w:bodyDiv w:val="1"/>
      <w:marLeft w:val="0"/>
      <w:marRight w:val="0"/>
      <w:marTop w:val="0"/>
      <w:marBottom w:val="0"/>
      <w:divBdr>
        <w:top w:val="none" w:sz="0" w:space="0" w:color="auto"/>
        <w:left w:val="none" w:sz="0" w:space="0" w:color="auto"/>
        <w:bottom w:val="none" w:sz="0" w:space="0" w:color="auto"/>
        <w:right w:val="none" w:sz="0" w:space="0" w:color="auto"/>
      </w:divBdr>
    </w:div>
    <w:div w:id="308899916">
      <w:bodyDiv w:val="1"/>
      <w:marLeft w:val="0"/>
      <w:marRight w:val="0"/>
      <w:marTop w:val="0"/>
      <w:marBottom w:val="0"/>
      <w:divBdr>
        <w:top w:val="none" w:sz="0" w:space="0" w:color="auto"/>
        <w:left w:val="none" w:sz="0" w:space="0" w:color="auto"/>
        <w:bottom w:val="none" w:sz="0" w:space="0" w:color="auto"/>
        <w:right w:val="none" w:sz="0" w:space="0" w:color="auto"/>
      </w:divBdr>
    </w:div>
    <w:div w:id="323240970">
      <w:bodyDiv w:val="1"/>
      <w:marLeft w:val="0"/>
      <w:marRight w:val="0"/>
      <w:marTop w:val="0"/>
      <w:marBottom w:val="0"/>
      <w:divBdr>
        <w:top w:val="none" w:sz="0" w:space="0" w:color="auto"/>
        <w:left w:val="none" w:sz="0" w:space="0" w:color="auto"/>
        <w:bottom w:val="none" w:sz="0" w:space="0" w:color="auto"/>
        <w:right w:val="none" w:sz="0" w:space="0" w:color="auto"/>
      </w:divBdr>
    </w:div>
    <w:div w:id="354427165">
      <w:bodyDiv w:val="1"/>
      <w:marLeft w:val="0"/>
      <w:marRight w:val="0"/>
      <w:marTop w:val="0"/>
      <w:marBottom w:val="0"/>
      <w:divBdr>
        <w:top w:val="none" w:sz="0" w:space="0" w:color="auto"/>
        <w:left w:val="none" w:sz="0" w:space="0" w:color="auto"/>
        <w:bottom w:val="none" w:sz="0" w:space="0" w:color="auto"/>
        <w:right w:val="none" w:sz="0" w:space="0" w:color="auto"/>
      </w:divBdr>
    </w:div>
    <w:div w:id="388578370">
      <w:bodyDiv w:val="1"/>
      <w:marLeft w:val="0"/>
      <w:marRight w:val="0"/>
      <w:marTop w:val="0"/>
      <w:marBottom w:val="0"/>
      <w:divBdr>
        <w:top w:val="none" w:sz="0" w:space="0" w:color="auto"/>
        <w:left w:val="none" w:sz="0" w:space="0" w:color="auto"/>
        <w:bottom w:val="none" w:sz="0" w:space="0" w:color="auto"/>
        <w:right w:val="none" w:sz="0" w:space="0" w:color="auto"/>
      </w:divBdr>
    </w:div>
    <w:div w:id="406996336">
      <w:bodyDiv w:val="1"/>
      <w:marLeft w:val="0"/>
      <w:marRight w:val="0"/>
      <w:marTop w:val="0"/>
      <w:marBottom w:val="0"/>
      <w:divBdr>
        <w:top w:val="none" w:sz="0" w:space="0" w:color="auto"/>
        <w:left w:val="none" w:sz="0" w:space="0" w:color="auto"/>
        <w:bottom w:val="none" w:sz="0" w:space="0" w:color="auto"/>
        <w:right w:val="none" w:sz="0" w:space="0" w:color="auto"/>
      </w:divBdr>
    </w:div>
    <w:div w:id="407575682">
      <w:bodyDiv w:val="1"/>
      <w:marLeft w:val="0"/>
      <w:marRight w:val="0"/>
      <w:marTop w:val="0"/>
      <w:marBottom w:val="0"/>
      <w:divBdr>
        <w:top w:val="none" w:sz="0" w:space="0" w:color="auto"/>
        <w:left w:val="none" w:sz="0" w:space="0" w:color="auto"/>
        <w:bottom w:val="none" w:sz="0" w:space="0" w:color="auto"/>
        <w:right w:val="none" w:sz="0" w:space="0" w:color="auto"/>
      </w:divBdr>
    </w:div>
    <w:div w:id="409931717">
      <w:bodyDiv w:val="1"/>
      <w:marLeft w:val="0"/>
      <w:marRight w:val="0"/>
      <w:marTop w:val="0"/>
      <w:marBottom w:val="0"/>
      <w:divBdr>
        <w:top w:val="none" w:sz="0" w:space="0" w:color="auto"/>
        <w:left w:val="none" w:sz="0" w:space="0" w:color="auto"/>
        <w:bottom w:val="none" w:sz="0" w:space="0" w:color="auto"/>
        <w:right w:val="none" w:sz="0" w:space="0" w:color="auto"/>
      </w:divBdr>
    </w:div>
    <w:div w:id="423844629">
      <w:bodyDiv w:val="1"/>
      <w:marLeft w:val="0"/>
      <w:marRight w:val="0"/>
      <w:marTop w:val="0"/>
      <w:marBottom w:val="0"/>
      <w:divBdr>
        <w:top w:val="none" w:sz="0" w:space="0" w:color="auto"/>
        <w:left w:val="none" w:sz="0" w:space="0" w:color="auto"/>
        <w:bottom w:val="none" w:sz="0" w:space="0" w:color="auto"/>
        <w:right w:val="none" w:sz="0" w:space="0" w:color="auto"/>
      </w:divBdr>
    </w:div>
    <w:div w:id="429932273">
      <w:bodyDiv w:val="1"/>
      <w:marLeft w:val="0"/>
      <w:marRight w:val="0"/>
      <w:marTop w:val="0"/>
      <w:marBottom w:val="0"/>
      <w:divBdr>
        <w:top w:val="none" w:sz="0" w:space="0" w:color="auto"/>
        <w:left w:val="none" w:sz="0" w:space="0" w:color="auto"/>
        <w:bottom w:val="none" w:sz="0" w:space="0" w:color="auto"/>
        <w:right w:val="none" w:sz="0" w:space="0" w:color="auto"/>
      </w:divBdr>
    </w:div>
    <w:div w:id="500968751">
      <w:bodyDiv w:val="1"/>
      <w:marLeft w:val="0"/>
      <w:marRight w:val="0"/>
      <w:marTop w:val="0"/>
      <w:marBottom w:val="0"/>
      <w:divBdr>
        <w:top w:val="none" w:sz="0" w:space="0" w:color="auto"/>
        <w:left w:val="none" w:sz="0" w:space="0" w:color="auto"/>
        <w:bottom w:val="none" w:sz="0" w:space="0" w:color="auto"/>
        <w:right w:val="none" w:sz="0" w:space="0" w:color="auto"/>
      </w:divBdr>
    </w:div>
    <w:div w:id="527448954">
      <w:bodyDiv w:val="1"/>
      <w:marLeft w:val="0"/>
      <w:marRight w:val="0"/>
      <w:marTop w:val="0"/>
      <w:marBottom w:val="0"/>
      <w:divBdr>
        <w:top w:val="none" w:sz="0" w:space="0" w:color="auto"/>
        <w:left w:val="none" w:sz="0" w:space="0" w:color="auto"/>
        <w:bottom w:val="none" w:sz="0" w:space="0" w:color="auto"/>
        <w:right w:val="none" w:sz="0" w:space="0" w:color="auto"/>
      </w:divBdr>
    </w:div>
    <w:div w:id="545988076">
      <w:bodyDiv w:val="1"/>
      <w:marLeft w:val="0"/>
      <w:marRight w:val="0"/>
      <w:marTop w:val="0"/>
      <w:marBottom w:val="0"/>
      <w:divBdr>
        <w:top w:val="none" w:sz="0" w:space="0" w:color="auto"/>
        <w:left w:val="none" w:sz="0" w:space="0" w:color="auto"/>
        <w:bottom w:val="none" w:sz="0" w:space="0" w:color="auto"/>
        <w:right w:val="none" w:sz="0" w:space="0" w:color="auto"/>
      </w:divBdr>
    </w:div>
    <w:div w:id="571546540">
      <w:bodyDiv w:val="1"/>
      <w:marLeft w:val="0"/>
      <w:marRight w:val="0"/>
      <w:marTop w:val="0"/>
      <w:marBottom w:val="0"/>
      <w:divBdr>
        <w:top w:val="none" w:sz="0" w:space="0" w:color="auto"/>
        <w:left w:val="none" w:sz="0" w:space="0" w:color="auto"/>
        <w:bottom w:val="none" w:sz="0" w:space="0" w:color="auto"/>
        <w:right w:val="none" w:sz="0" w:space="0" w:color="auto"/>
      </w:divBdr>
    </w:div>
    <w:div w:id="597522926">
      <w:bodyDiv w:val="1"/>
      <w:marLeft w:val="0"/>
      <w:marRight w:val="0"/>
      <w:marTop w:val="0"/>
      <w:marBottom w:val="0"/>
      <w:divBdr>
        <w:top w:val="none" w:sz="0" w:space="0" w:color="auto"/>
        <w:left w:val="none" w:sz="0" w:space="0" w:color="auto"/>
        <w:bottom w:val="none" w:sz="0" w:space="0" w:color="auto"/>
        <w:right w:val="none" w:sz="0" w:space="0" w:color="auto"/>
      </w:divBdr>
    </w:div>
    <w:div w:id="610434172">
      <w:bodyDiv w:val="1"/>
      <w:marLeft w:val="0"/>
      <w:marRight w:val="0"/>
      <w:marTop w:val="0"/>
      <w:marBottom w:val="0"/>
      <w:divBdr>
        <w:top w:val="none" w:sz="0" w:space="0" w:color="auto"/>
        <w:left w:val="none" w:sz="0" w:space="0" w:color="auto"/>
        <w:bottom w:val="none" w:sz="0" w:space="0" w:color="auto"/>
        <w:right w:val="none" w:sz="0" w:space="0" w:color="auto"/>
      </w:divBdr>
    </w:div>
    <w:div w:id="633411723">
      <w:bodyDiv w:val="1"/>
      <w:marLeft w:val="0"/>
      <w:marRight w:val="0"/>
      <w:marTop w:val="0"/>
      <w:marBottom w:val="0"/>
      <w:divBdr>
        <w:top w:val="none" w:sz="0" w:space="0" w:color="auto"/>
        <w:left w:val="none" w:sz="0" w:space="0" w:color="auto"/>
        <w:bottom w:val="none" w:sz="0" w:space="0" w:color="auto"/>
        <w:right w:val="none" w:sz="0" w:space="0" w:color="auto"/>
      </w:divBdr>
    </w:div>
    <w:div w:id="642392488">
      <w:bodyDiv w:val="1"/>
      <w:marLeft w:val="0"/>
      <w:marRight w:val="0"/>
      <w:marTop w:val="0"/>
      <w:marBottom w:val="0"/>
      <w:divBdr>
        <w:top w:val="none" w:sz="0" w:space="0" w:color="auto"/>
        <w:left w:val="none" w:sz="0" w:space="0" w:color="auto"/>
        <w:bottom w:val="none" w:sz="0" w:space="0" w:color="auto"/>
        <w:right w:val="none" w:sz="0" w:space="0" w:color="auto"/>
      </w:divBdr>
    </w:div>
    <w:div w:id="653602401">
      <w:bodyDiv w:val="1"/>
      <w:marLeft w:val="0"/>
      <w:marRight w:val="0"/>
      <w:marTop w:val="0"/>
      <w:marBottom w:val="0"/>
      <w:divBdr>
        <w:top w:val="none" w:sz="0" w:space="0" w:color="auto"/>
        <w:left w:val="none" w:sz="0" w:space="0" w:color="auto"/>
        <w:bottom w:val="none" w:sz="0" w:space="0" w:color="auto"/>
        <w:right w:val="none" w:sz="0" w:space="0" w:color="auto"/>
      </w:divBdr>
    </w:div>
    <w:div w:id="704449717">
      <w:bodyDiv w:val="1"/>
      <w:marLeft w:val="0"/>
      <w:marRight w:val="0"/>
      <w:marTop w:val="0"/>
      <w:marBottom w:val="0"/>
      <w:divBdr>
        <w:top w:val="none" w:sz="0" w:space="0" w:color="auto"/>
        <w:left w:val="none" w:sz="0" w:space="0" w:color="auto"/>
        <w:bottom w:val="none" w:sz="0" w:space="0" w:color="auto"/>
        <w:right w:val="none" w:sz="0" w:space="0" w:color="auto"/>
      </w:divBdr>
    </w:div>
    <w:div w:id="726490452">
      <w:bodyDiv w:val="1"/>
      <w:marLeft w:val="0"/>
      <w:marRight w:val="0"/>
      <w:marTop w:val="0"/>
      <w:marBottom w:val="0"/>
      <w:divBdr>
        <w:top w:val="none" w:sz="0" w:space="0" w:color="auto"/>
        <w:left w:val="none" w:sz="0" w:space="0" w:color="auto"/>
        <w:bottom w:val="none" w:sz="0" w:space="0" w:color="auto"/>
        <w:right w:val="none" w:sz="0" w:space="0" w:color="auto"/>
      </w:divBdr>
    </w:div>
    <w:div w:id="732773339">
      <w:bodyDiv w:val="1"/>
      <w:marLeft w:val="0"/>
      <w:marRight w:val="0"/>
      <w:marTop w:val="0"/>
      <w:marBottom w:val="0"/>
      <w:divBdr>
        <w:top w:val="none" w:sz="0" w:space="0" w:color="auto"/>
        <w:left w:val="none" w:sz="0" w:space="0" w:color="auto"/>
        <w:bottom w:val="none" w:sz="0" w:space="0" w:color="auto"/>
        <w:right w:val="none" w:sz="0" w:space="0" w:color="auto"/>
      </w:divBdr>
    </w:div>
    <w:div w:id="738749769">
      <w:bodyDiv w:val="1"/>
      <w:marLeft w:val="0"/>
      <w:marRight w:val="0"/>
      <w:marTop w:val="0"/>
      <w:marBottom w:val="0"/>
      <w:divBdr>
        <w:top w:val="none" w:sz="0" w:space="0" w:color="auto"/>
        <w:left w:val="none" w:sz="0" w:space="0" w:color="auto"/>
        <w:bottom w:val="none" w:sz="0" w:space="0" w:color="auto"/>
        <w:right w:val="none" w:sz="0" w:space="0" w:color="auto"/>
      </w:divBdr>
    </w:div>
    <w:div w:id="751849862">
      <w:bodyDiv w:val="1"/>
      <w:marLeft w:val="0"/>
      <w:marRight w:val="0"/>
      <w:marTop w:val="0"/>
      <w:marBottom w:val="0"/>
      <w:divBdr>
        <w:top w:val="none" w:sz="0" w:space="0" w:color="auto"/>
        <w:left w:val="none" w:sz="0" w:space="0" w:color="auto"/>
        <w:bottom w:val="none" w:sz="0" w:space="0" w:color="auto"/>
        <w:right w:val="none" w:sz="0" w:space="0" w:color="auto"/>
      </w:divBdr>
    </w:div>
    <w:div w:id="783616472">
      <w:bodyDiv w:val="1"/>
      <w:marLeft w:val="0"/>
      <w:marRight w:val="0"/>
      <w:marTop w:val="0"/>
      <w:marBottom w:val="0"/>
      <w:divBdr>
        <w:top w:val="none" w:sz="0" w:space="0" w:color="auto"/>
        <w:left w:val="none" w:sz="0" w:space="0" w:color="auto"/>
        <w:bottom w:val="none" w:sz="0" w:space="0" w:color="auto"/>
        <w:right w:val="none" w:sz="0" w:space="0" w:color="auto"/>
      </w:divBdr>
    </w:div>
    <w:div w:id="785580433">
      <w:bodyDiv w:val="1"/>
      <w:marLeft w:val="0"/>
      <w:marRight w:val="0"/>
      <w:marTop w:val="0"/>
      <w:marBottom w:val="0"/>
      <w:divBdr>
        <w:top w:val="none" w:sz="0" w:space="0" w:color="auto"/>
        <w:left w:val="none" w:sz="0" w:space="0" w:color="auto"/>
        <w:bottom w:val="none" w:sz="0" w:space="0" w:color="auto"/>
        <w:right w:val="none" w:sz="0" w:space="0" w:color="auto"/>
      </w:divBdr>
    </w:div>
    <w:div w:id="786970622">
      <w:bodyDiv w:val="1"/>
      <w:marLeft w:val="0"/>
      <w:marRight w:val="0"/>
      <w:marTop w:val="0"/>
      <w:marBottom w:val="0"/>
      <w:divBdr>
        <w:top w:val="none" w:sz="0" w:space="0" w:color="auto"/>
        <w:left w:val="none" w:sz="0" w:space="0" w:color="auto"/>
        <w:bottom w:val="none" w:sz="0" w:space="0" w:color="auto"/>
        <w:right w:val="none" w:sz="0" w:space="0" w:color="auto"/>
      </w:divBdr>
    </w:div>
    <w:div w:id="789857606">
      <w:bodyDiv w:val="1"/>
      <w:marLeft w:val="0"/>
      <w:marRight w:val="0"/>
      <w:marTop w:val="0"/>
      <w:marBottom w:val="0"/>
      <w:divBdr>
        <w:top w:val="none" w:sz="0" w:space="0" w:color="auto"/>
        <w:left w:val="none" w:sz="0" w:space="0" w:color="auto"/>
        <w:bottom w:val="none" w:sz="0" w:space="0" w:color="auto"/>
        <w:right w:val="none" w:sz="0" w:space="0" w:color="auto"/>
      </w:divBdr>
    </w:div>
    <w:div w:id="835263484">
      <w:bodyDiv w:val="1"/>
      <w:marLeft w:val="0"/>
      <w:marRight w:val="0"/>
      <w:marTop w:val="0"/>
      <w:marBottom w:val="0"/>
      <w:divBdr>
        <w:top w:val="none" w:sz="0" w:space="0" w:color="auto"/>
        <w:left w:val="none" w:sz="0" w:space="0" w:color="auto"/>
        <w:bottom w:val="none" w:sz="0" w:space="0" w:color="auto"/>
        <w:right w:val="none" w:sz="0" w:space="0" w:color="auto"/>
      </w:divBdr>
    </w:div>
    <w:div w:id="917326782">
      <w:bodyDiv w:val="1"/>
      <w:marLeft w:val="0"/>
      <w:marRight w:val="0"/>
      <w:marTop w:val="0"/>
      <w:marBottom w:val="0"/>
      <w:divBdr>
        <w:top w:val="none" w:sz="0" w:space="0" w:color="auto"/>
        <w:left w:val="none" w:sz="0" w:space="0" w:color="auto"/>
        <w:bottom w:val="none" w:sz="0" w:space="0" w:color="auto"/>
        <w:right w:val="none" w:sz="0" w:space="0" w:color="auto"/>
      </w:divBdr>
    </w:div>
    <w:div w:id="927736258">
      <w:bodyDiv w:val="1"/>
      <w:marLeft w:val="0"/>
      <w:marRight w:val="0"/>
      <w:marTop w:val="0"/>
      <w:marBottom w:val="0"/>
      <w:divBdr>
        <w:top w:val="none" w:sz="0" w:space="0" w:color="auto"/>
        <w:left w:val="none" w:sz="0" w:space="0" w:color="auto"/>
        <w:bottom w:val="none" w:sz="0" w:space="0" w:color="auto"/>
        <w:right w:val="none" w:sz="0" w:space="0" w:color="auto"/>
      </w:divBdr>
    </w:div>
    <w:div w:id="940380485">
      <w:bodyDiv w:val="1"/>
      <w:marLeft w:val="0"/>
      <w:marRight w:val="0"/>
      <w:marTop w:val="0"/>
      <w:marBottom w:val="0"/>
      <w:divBdr>
        <w:top w:val="none" w:sz="0" w:space="0" w:color="auto"/>
        <w:left w:val="none" w:sz="0" w:space="0" w:color="auto"/>
        <w:bottom w:val="none" w:sz="0" w:space="0" w:color="auto"/>
        <w:right w:val="none" w:sz="0" w:space="0" w:color="auto"/>
      </w:divBdr>
    </w:div>
    <w:div w:id="971983273">
      <w:bodyDiv w:val="1"/>
      <w:marLeft w:val="0"/>
      <w:marRight w:val="0"/>
      <w:marTop w:val="0"/>
      <w:marBottom w:val="0"/>
      <w:divBdr>
        <w:top w:val="none" w:sz="0" w:space="0" w:color="auto"/>
        <w:left w:val="none" w:sz="0" w:space="0" w:color="auto"/>
        <w:bottom w:val="none" w:sz="0" w:space="0" w:color="auto"/>
        <w:right w:val="none" w:sz="0" w:space="0" w:color="auto"/>
      </w:divBdr>
    </w:div>
    <w:div w:id="974800798">
      <w:bodyDiv w:val="1"/>
      <w:marLeft w:val="0"/>
      <w:marRight w:val="0"/>
      <w:marTop w:val="0"/>
      <w:marBottom w:val="0"/>
      <w:divBdr>
        <w:top w:val="none" w:sz="0" w:space="0" w:color="auto"/>
        <w:left w:val="none" w:sz="0" w:space="0" w:color="auto"/>
        <w:bottom w:val="none" w:sz="0" w:space="0" w:color="auto"/>
        <w:right w:val="none" w:sz="0" w:space="0" w:color="auto"/>
      </w:divBdr>
    </w:div>
    <w:div w:id="977150277">
      <w:bodyDiv w:val="1"/>
      <w:marLeft w:val="0"/>
      <w:marRight w:val="0"/>
      <w:marTop w:val="0"/>
      <w:marBottom w:val="0"/>
      <w:divBdr>
        <w:top w:val="none" w:sz="0" w:space="0" w:color="auto"/>
        <w:left w:val="none" w:sz="0" w:space="0" w:color="auto"/>
        <w:bottom w:val="none" w:sz="0" w:space="0" w:color="auto"/>
        <w:right w:val="none" w:sz="0" w:space="0" w:color="auto"/>
      </w:divBdr>
    </w:div>
    <w:div w:id="977298853">
      <w:bodyDiv w:val="1"/>
      <w:marLeft w:val="0"/>
      <w:marRight w:val="0"/>
      <w:marTop w:val="0"/>
      <w:marBottom w:val="0"/>
      <w:divBdr>
        <w:top w:val="none" w:sz="0" w:space="0" w:color="auto"/>
        <w:left w:val="none" w:sz="0" w:space="0" w:color="auto"/>
        <w:bottom w:val="none" w:sz="0" w:space="0" w:color="auto"/>
        <w:right w:val="none" w:sz="0" w:space="0" w:color="auto"/>
      </w:divBdr>
    </w:div>
    <w:div w:id="992291316">
      <w:bodyDiv w:val="1"/>
      <w:marLeft w:val="0"/>
      <w:marRight w:val="0"/>
      <w:marTop w:val="0"/>
      <w:marBottom w:val="0"/>
      <w:divBdr>
        <w:top w:val="none" w:sz="0" w:space="0" w:color="auto"/>
        <w:left w:val="none" w:sz="0" w:space="0" w:color="auto"/>
        <w:bottom w:val="none" w:sz="0" w:space="0" w:color="auto"/>
        <w:right w:val="none" w:sz="0" w:space="0" w:color="auto"/>
      </w:divBdr>
    </w:div>
    <w:div w:id="1028988033">
      <w:bodyDiv w:val="1"/>
      <w:marLeft w:val="0"/>
      <w:marRight w:val="0"/>
      <w:marTop w:val="0"/>
      <w:marBottom w:val="0"/>
      <w:divBdr>
        <w:top w:val="none" w:sz="0" w:space="0" w:color="auto"/>
        <w:left w:val="none" w:sz="0" w:space="0" w:color="auto"/>
        <w:bottom w:val="none" w:sz="0" w:space="0" w:color="auto"/>
        <w:right w:val="none" w:sz="0" w:space="0" w:color="auto"/>
      </w:divBdr>
    </w:div>
    <w:div w:id="1055542717">
      <w:bodyDiv w:val="1"/>
      <w:marLeft w:val="0"/>
      <w:marRight w:val="0"/>
      <w:marTop w:val="0"/>
      <w:marBottom w:val="0"/>
      <w:divBdr>
        <w:top w:val="none" w:sz="0" w:space="0" w:color="auto"/>
        <w:left w:val="none" w:sz="0" w:space="0" w:color="auto"/>
        <w:bottom w:val="none" w:sz="0" w:space="0" w:color="auto"/>
        <w:right w:val="none" w:sz="0" w:space="0" w:color="auto"/>
      </w:divBdr>
    </w:div>
    <w:div w:id="1085347457">
      <w:bodyDiv w:val="1"/>
      <w:marLeft w:val="0"/>
      <w:marRight w:val="0"/>
      <w:marTop w:val="0"/>
      <w:marBottom w:val="0"/>
      <w:divBdr>
        <w:top w:val="none" w:sz="0" w:space="0" w:color="auto"/>
        <w:left w:val="none" w:sz="0" w:space="0" w:color="auto"/>
        <w:bottom w:val="none" w:sz="0" w:space="0" w:color="auto"/>
        <w:right w:val="none" w:sz="0" w:space="0" w:color="auto"/>
      </w:divBdr>
    </w:div>
    <w:div w:id="1148084275">
      <w:bodyDiv w:val="1"/>
      <w:marLeft w:val="0"/>
      <w:marRight w:val="0"/>
      <w:marTop w:val="0"/>
      <w:marBottom w:val="0"/>
      <w:divBdr>
        <w:top w:val="none" w:sz="0" w:space="0" w:color="auto"/>
        <w:left w:val="none" w:sz="0" w:space="0" w:color="auto"/>
        <w:bottom w:val="none" w:sz="0" w:space="0" w:color="auto"/>
        <w:right w:val="none" w:sz="0" w:space="0" w:color="auto"/>
      </w:divBdr>
    </w:div>
    <w:div w:id="1164474856">
      <w:bodyDiv w:val="1"/>
      <w:marLeft w:val="0"/>
      <w:marRight w:val="0"/>
      <w:marTop w:val="0"/>
      <w:marBottom w:val="0"/>
      <w:divBdr>
        <w:top w:val="none" w:sz="0" w:space="0" w:color="auto"/>
        <w:left w:val="none" w:sz="0" w:space="0" w:color="auto"/>
        <w:bottom w:val="none" w:sz="0" w:space="0" w:color="auto"/>
        <w:right w:val="none" w:sz="0" w:space="0" w:color="auto"/>
      </w:divBdr>
    </w:div>
    <w:div w:id="1222669418">
      <w:bodyDiv w:val="1"/>
      <w:marLeft w:val="0"/>
      <w:marRight w:val="0"/>
      <w:marTop w:val="0"/>
      <w:marBottom w:val="0"/>
      <w:divBdr>
        <w:top w:val="none" w:sz="0" w:space="0" w:color="auto"/>
        <w:left w:val="none" w:sz="0" w:space="0" w:color="auto"/>
        <w:bottom w:val="none" w:sz="0" w:space="0" w:color="auto"/>
        <w:right w:val="none" w:sz="0" w:space="0" w:color="auto"/>
      </w:divBdr>
    </w:div>
    <w:div w:id="1272007174">
      <w:bodyDiv w:val="1"/>
      <w:marLeft w:val="0"/>
      <w:marRight w:val="0"/>
      <w:marTop w:val="0"/>
      <w:marBottom w:val="0"/>
      <w:divBdr>
        <w:top w:val="none" w:sz="0" w:space="0" w:color="auto"/>
        <w:left w:val="none" w:sz="0" w:space="0" w:color="auto"/>
        <w:bottom w:val="none" w:sz="0" w:space="0" w:color="auto"/>
        <w:right w:val="none" w:sz="0" w:space="0" w:color="auto"/>
      </w:divBdr>
    </w:div>
    <w:div w:id="1274216539">
      <w:bodyDiv w:val="1"/>
      <w:marLeft w:val="0"/>
      <w:marRight w:val="0"/>
      <w:marTop w:val="0"/>
      <w:marBottom w:val="0"/>
      <w:divBdr>
        <w:top w:val="none" w:sz="0" w:space="0" w:color="auto"/>
        <w:left w:val="none" w:sz="0" w:space="0" w:color="auto"/>
        <w:bottom w:val="none" w:sz="0" w:space="0" w:color="auto"/>
        <w:right w:val="none" w:sz="0" w:space="0" w:color="auto"/>
      </w:divBdr>
    </w:div>
    <w:div w:id="1320037122">
      <w:bodyDiv w:val="1"/>
      <w:marLeft w:val="0"/>
      <w:marRight w:val="0"/>
      <w:marTop w:val="0"/>
      <w:marBottom w:val="0"/>
      <w:divBdr>
        <w:top w:val="none" w:sz="0" w:space="0" w:color="auto"/>
        <w:left w:val="none" w:sz="0" w:space="0" w:color="auto"/>
        <w:bottom w:val="none" w:sz="0" w:space="0" w:color="auto"/>
        <w:right w:val="none" w:sz="0" w:space="0" w:color="auto"/>
      </w:divBdr>
    </w:div>
    <w:div w:id="1326519103">
      <w:bodyDiv w:val="1"/>
      <w:marLeft w:val="0"/>
      <w:marRight w:val="0"/>
      <w:marTop w:val="0"/>
      <w:marBottom w:val="0"/>
      <w:divBdr>
        <w:top w:val="none" w:sz="0" w:space="0" w:color="auto"/>
        <w:left w:val="none" w:sz="0" w:space="0" w:color="auto"/>
        <w:bottom w:val="none" w:sz="0" w:space="0" w:color="auto"/>
        <w:right w:val="none" w:sz="0" w:space="0" w:color="auto"/>
      </w:divBdr>
    </w:div>
    <w:div w:id="1328246837">
      <w:bodyDiv w:val="1"/>
      <w:marLeft w:val="0"/>
      <w:marRight w:val="0"/>
      <w:marTop w:val="0"/>
      <w:marBottom w:val="0"/>
      <w:divBdr>
        <w:top w:val="none" w:sz="0" w:space="0" w:color="auto"/>
        <w:left w:val="none" w:sz="0" w:space="0" w:color="auto"/>
        <w:bottom w:val="none" w:sz="0" w:space="0" w:color="auto"/>
        <w:right w:val="none" w:sz="0" w:space="0" w:color="auto"/>
      </w:divBdr>
    </w:div>
    <w:div w:id="1404453418">
      <w:bodyDiv w:val="1"/>
      <w:marLeft w:val="0"/>
      <w:marRight w:val="0"/>
      <w:marTop w:val="0"/>
      <w:marBottom w:val="0"/>
      <w:divBdr>
        <w:top w:val="none" w:sz="0" w:space="0" w:color="auto"/>
        <w:left w:val="none" w:sz="0" w:space="0" w:color="auto"/>
        <w:bottom w:val="none" w:sz="0" w:space="0" w:color="auto"/>
        <w:right w:val="none" w:sz="0" w:space="0" w:color="auto"/>
      </w:divBdr>
    </w:div>
    <w:div w:id="1413508946">
      <w:bodyDiv w:val="1"/>
      <w:marLeft w:val="0"/>
      <w:marRight w:val="0"/>
      <w:marTop w:val="0"/>
      <w:marBottom w:val="0"/>
      <w:divBdr>
        <w:top w:val="none" w:sz="0" w:space="0" w:color="auto"/>
        <w:left w:val="none" w:sz="0" w:space="0" w:color="auto"/>
        <w:bottom w:val="none" w:sz="0" w:space="0" w:color="auto"/>
        <w:right w:val="none" w:sz="0" w:space="0" w:color="auto"/>
      </w:divBdr>
    </w:div>
    <w:div w:id="1417821313">
      <w:bodyDiv w:val="1"/>
      <w:marLeft w:val="0"/>
      <w:marRight w:val="0"/>
      <w:marTop w:val="0"/>
      <w:marBottom w:val="0"/>
      <w:divBdr>
        <w:top w:val="none" w:sz="0" w:space="0" w:color="auto"/>
        <w:left w:val="none" w:sz="0" w:space="0" w:color="auto"/>
        <w:bottom w:val="none" w:sz="0" w:space="0" w:color="auto"/>
        <w:right w:val="none" w:sz="0" w:space="0" w:color="auto"/>
      </w:divBdr>
    </w:div>
    <w:div w:id="1453011818">
      <w:bodyDiv w:val="1"/>
      <w:marLeft w:val="0"/>
      <w:marRight w:val="0"/>
      <w:marTop w:val="0"/>
      <w:marBottom w:val="0"/>
      <w:divBdr>
        <w:top w:val="none" w:sz="0" w:space="0" w:color="auto"/>
        <w:left w:val="none" w:sz="0" w:space="0" w:color="auto"/>
        <w:bottom w:val="none" w:sz="0" w:space="0" w:color="auto"/>
        <w:right w:val="none" w:sz="0" w:space="0" w:color="auto"/>
      </w:divBdr>
    </w:div>
    <w:div w:id="1476529798">
      <w:bodyDiv w:val="1"/>
      <w:marLeft w:val="0"/>
      <w:marRight w:val="0"/>
      <w:marTop w:val="0"/>
      <w:marBottom w:val="0"/>
      <w:divBdr>
        <w:top w:val="none" w:sz="0" w:space="0" w:color="auto"/>
        <w:left w:val="none" w:sz="0" w:space="0" w:color="auto"/>
        <w:bottom w:val="none" w:sz="0" w:space="0" w:color="auto"/>
        <w:right w:val="none" w:sz="0" w:space="0" w:color="auto"/>
      </w:divBdr>
    </w:div>
    <w:div w:id="1482113898">
      <w:bodyDiv w:val="1"/>
      <w:marLeft w:val="0"/>
      <w:marRight w:val="0"/>
      <w:marTop w:val="0"/>
      <w:marBottom w:val="0"/>
      <w:divBdr>
        <w:top w:val="none" w:sz="0" w:space="0" w:color="auto"/>
        <w:left w:val="none" w:sz="0" w:space="0" w:color="auto"/>
        <w:bottom w:val="none" w:sz="0" w:space="0" w:color="auto"/>
        <w:right w:val="none" w:sz="0" w:space="0" w:color="auto"/>
      </w:divBdr>
    </w:div>
    <w:div w:id="1543246996">
      <w:bodyDiv w:val="1"/>
      <w:marLeft w:val="0"/>
      <w:marRight w:val="0"/>
      <w:marTop w:val="0"/>
      <w:marBottom w:val="0"/>
      <w:divBdr>
        <w:top w:val="none" w:sz="0" w:space="0" w:color="auto"/>
        <w:left w:val="none" w:sz="0" w:space="0" w:color="auto"/>
        <w:bottom w:val="none" w:sz="0" w:space="0" w:color="auto"/>
        <w:right w:val="none" w:sz="0" w:space="0" w:color="auto"/>
      </w:divBdr>
    </w:div>
    <w:div w:id="1566909272">
      <w:bodyDiv w:val="1"/>
      <w:marLeft w:val="0"/>
      <w:marRight w:val="0"/>
      <w:marTop w:val="0"/>
      <w:marBottom w:val="0"/>
      <w:divBdr>
        <w:top w:val="none" w:sz="0" w:space="0" w:color="auto"/>
        <w:left w:val="none" w:sz="0" w:space="0" w:color="auto"/>
        <w:bottom w:val="none" w:sz="0" w:space="0" w:color="auto"/>
        <w:right w:val="none" w:sz="0" w:space="0" w:color="auto"/>
      </w:divBdr>
    </w:div>
    <w:div w:id="1594322114">
      <w:bodyDiv w:val="1"/>
      <w:marLeft w:val="0"/>
      <w:marRight w:val="0"/>
      <w:marTop w:val="0"/>
      <w:marBottom w:val="0"/>
      <w:divBdr>
        <w:top w:val="none" w:sz="0" w:space="0" w:color="auto"/>
        <w:left w:val="none" w:sz="0" w:space="0" w:color="auto"/>
        <w:bottom w:val="none" w:sz="0" w:space="0" w:color="auto"/>
        <w:right w:val="none" w:sz="0" w:space="0" w:color="auto"/>
      </w:divBdr>
    </w:div>
    <w:div w:id="1602296321">
      <w:bodyDiv w:val="1"/>
      <w:marLeft w:val="0"/>
      <w:marRight w:val="0"/>
      <w:marTop w:val="0"/>
      <w:marBottom w:val="0"/>
      <w:divBdr>
        <w:top w:val="none" w:sz="0" w:space="0" w:color="auto"/>
        <w:left w:val="none" w:sz="0" w:space="0" w:color="auto"/>
        <w:bottom w:val="none" w:sz="0" w:space="0" w:color="auto"/>
        <w:right w:val="none" w:sz="0" w:space="0" w:color="auto"/>
      </w:divBdr>
    </w:div>
    <w:div w:id="1604605250">
      <w:bodyDiv w:val="1"/>
      <w:marLeft w:val="0"/>
      <w:marRight w:val="0"/>
      <w:marTop w:val="0"/>
      <w:marBottom w:val="0"/>
      <w:divBdr>
        <w:top w:val="none" w:sz="0" w:space="0" w:color="auto"/>
        <w:left w:val="none" w:sz="0" w:space="0" w:color="auto"/>
        <w:bottom w:val="none" w:sz="0" w:space="0" w:color="auto"/>
        <w:right w:val="none" w:sz="0" w:space="0" w:color="auto"/>
      </w:divBdr>
    </w:div>
    <w:div w:id="1618026270">
      <w:bodyDiv w:val="1"/>
      <w:marLeft w:val="0"/>
      <w:marRight w:val="0"/>
      <w:marTop w:val="0"/>
      <w:marBottom w:val="0"/>
      <w:divBdr>
        <w:top w:val="none" w:sz="0" w:space="0" w:color="auto"/>
        <w:left w:val="none" w:sz="0" w:space="0" w:color="auto"/>
        <w:bottom w:val="none" w:sz="0" w:space="0" w:color="auto"/>
        <w:right w:val="none" w:sz="0" w:space="0" w:color="auto"/>
      </w:divBdr>
    </w:div>
    <w:div w:id="1662075463">
      <w:bodyDiv w:val="1"/>
      <w:marLeft w:val="0"/>
      <w:marRight w:val="0"/>
      <w:marTop w:val="0"/>
      <w:marBottom w:val="0"/>
      <w:divBdr>
        <w:top w:val="none" w:sz="0" w:space="0" w:color="auto"/>
        <w:left w:val="none" w:sz="0" w:space="0" w:color="auto"/>
        <w:bottom w:val="none" w:sz="0" w:space="0" w:color="auto"/>
        <w:right w:val="none" w:sz="0" w:space="0" w:color="auto"/>
      </w:divBdr>
    </w:div>
    <w:div w:id="1676228307">
      <w:bodyDiv w:val="1"/>
      <w:marLeft w:val="0"/>
      <w:marRight w:val="0"/>
      <w:marTop w:val="0"/>
      <w:marBottom w:val="0"/>
      <w:divBdr>
        <w:top w:val="none" w:sz="0" w:space="0" w:color="auto"/>
        <w:left w:val="none" w:sz="0" w:space="0" w:color="auto"/>
        <w:bottom w:val="none" w:sz="0" w:space="0" w:color="auto"/>
        <w:right w:val="none" w:sz="0" w:space="0" w:color="auto"/>
      </w:divBdr>
    </w:div>
    <w:div w:id="1703479048">
      <w:bodyDiv w:val="1"/>
      <w:marLeft w:val="0"/>
      <w:marRight w:val="0"/>
      <w:marTop w:val="0"/>
      <w:marBottom w:val="0"/>
      <w:divBdr>
        <w:top w:val="none" w:sz="0" w:space="0" w:color="auto"/>
        <w:left w:val="none" w:sz="0" w:space="0" w:color="auto"/>
        <w:bottom w:val="none" w:sz="0" w:space="0" w:color="auto"/>
        <w:right w:val="none" w:sz="0" w:space="0" w:color="auto"/>
      </w:divBdr>
    </w:div>
    <w:div w:id="1708021619">
      <w:bodyDiv w:val="1"/>
      <w:marLeft w:val="0"/>
      <w:marRight w:val="0"/>
      <w:marTop w:val="0"/>
      <w:marBottom w:val="0"/>
      <w:divBdr>
        <w:top w:val="none" w:sz="0" w:space="0" w:color="auto"/>
        <w:left w:val="none" w:sz="0" w:space="0" w:color="auto"/>
        <w:bottom w:val="none" w:sz="0" w:space="0" w:color="auto"/>
        <w:right w:val="none" w:sz="0" w:space="0" w:color="auto"/>
      </w:divBdr>
    </w:div>
    <w:div w:id="1710642310">
      <w:bodyDiv w:val="1"/>
      <w:marLeft w:val="0"/>
      <w:marRight w:val="0"/>
      <w:marTop w:val="0"/>
      <w:marBottom w:val="0"/>
      <w:divBdr>
        <w:top w:val="none" w:sz="0" w:space="0" w:color="auto"/>
        <w:left w:val="none" w:sz="0" w:space="0" w:color="auto"/>
        <w:bottom w:val="none" w:sz="0" w:space="0" w:color="auto"/>
        <w:right w:val="none" w:sz="0" w:space="0" w:color="auto"/>
      </w:divBdr>
    </w:div>
    <w:div w:id="1731615782">
      <w:bodyDiv w:val="1"/>
      <w:marLeft w:val="0"/>
      <w:marRight w:val="0"/>
      <w:marTop w:val="0"/>
      <w:marBottom w:val="0"/>
      <w:divBdr>
        <w:top w:val="none" w:sz="0" w:space="0" w:color="auto"/>
        <w:left w:val="none" w:sz="0" w:space="0" w:color="auto"/>
        <w:bottom w:val="none" w:sz="0" w:space="0" w:color="auto"/>
        <w:right w:val="none" w:sz="0" w:space="0" w:color="auto"/>
      </w:divBdr>
    </w:div>
    <w:div w:id="1752118698">
      <w:bodyDiv w:val="1"/>
      <w:marLeft w:val="0"/>
      <w:marRight w:val="0"/>
      <w:marTop w:val="0"/>
      <w:marBottom w:val="0"/>
      <w:divBdr>
        <w:top w:val="none" w:sz="0" w:space="0" w:color="auto"/>
        <w:left w:val="none" w:sz="0" w:space="0" w:color="auto"/>
        <w:bottom w:val="none" w:sz="0" w:space="0" w:color="auto"/>
        <w:right w:val="none" w:sz="0" w:space="0" w:color="auto"/>
      </w:divBdr>
    </w:div>
    <w:div w:id="1783458762">
      <w:bodyDiv w:val="1"/>
      <w:marLeft w:val="0"/>
      <w:marRight w:val="0"/>
      <w:marTop w:val="0"/>
      <w:marBottom w:val="0"/>
      <w:divBdr>
        <w:top w:val="none" w:sz="0" w:space="0" w:color="auto"/>
        <w:left w:val="none" w:sz="0" w:space="0" w:color="auto"/>
        <w:bottom w:val="none" w:sz="0" w:space="0" w:color="auto"/>
        <w:right w:val="none" w:sz="0" w:space="0" w:color="auto"/>
      </w:divBdr>
    </w:div>
    <w:div w:id="1848597831">
      <w:bodyDiv w:val="1"/>
      <w:marLeft w:val="0"/>
      <w:marRight w:val="0"/>
      <w:marTop w:val="0"/>
      <w:marBottom w:val="0"/>
      <w:divBdr>
        <w:top w:val="none" w:sz="0" w:space="0" w:color="auto"/>
        <w:left w:val="none" w:sz="0" w:space="0" w:color="auto"/>
        <w:bottom w:val="none" w:sz="0" w:space="0" w:color="auto"/>
        <w:right w:val="none" w:sz="0" w:space="0" w:color="auto"/>
      </w:divBdr>
    </w:div>
    <w:div w:id="1859075280">
      <w:bodyDiv w:val="1"/>
      <w:marLeft w:val="0"/>
      <w:marRight w:val="0"/>
      <w:marTop w:val="0"/>
      <w:marBottom w:val="0"/>
      <w:divBdr>
        <w:top w:val="none" w:sz="0" w:space="0" w:color="auto"/>
        <w:left w:val="none" w:sz="0" w:space="0" w:color="auto"/>
        <w:bottom w:val="none" w:sz="0" w:space="0" w:color="auto"/>
        <w:right w:val="none" w:sz="0" w:space="0" w:color="auto"/>
      </w:divBdr>
    </w:div>
    <w:div w:id="1876457798">
      <w:bodyDiv w:val="1"/>
      <w:marLeft w:val="0"/>
      <w:marRight w:val="0"/>
      <w:marTop w:val="0"/>
      <w:marBottom w:val="0"/>
      <w:divBdr>
        <w:top w:val="none" w:sz="0" w:space="0" w:color="auto"/>
        <w:left w:val="none" w:sz="0" w:space="0" w:color="auto"/>
        <w:bottom w:val="none" w:sz="0" w:space="0" w:color="auto"/>
        <w:right w:val="none" w:sz="0" w:space="0" w:color="auto"/>
      </w:divBdr>
    </w:div>
    <w:div w:id="1879971424">
      <w:bodyDiv w:val="1"/>
      <w:marLeft w:val="0"/>
      <w:marRight w:val="0"/>
      <w:marTop w:val="0"/>
      <w:marBottom w:val="0"/>
      <w:divBdr>
        <w:top w:val="none" w:sz="0" w:space="0" w:color="auto"/>
        <w:left w:val="none" w:sz="0" w:space="0" w:color="auto"/>
        <w:bottom w:val="none" w:sz="0" w:space="0" w:color="auto"/>
        <w:right w:val="none" w:sz="0" w:space="0" w:color="auto"/>
      </w:divBdr>
    </w:div>
    <w:div w:id="1881699170">
      <w:bodyDiv w:val="1"/>
      <w:marLeft w:val="0"/>
      <w:marRight w:val="0"/>
      <w:marTop w:val="0"/>
      <w:marBottom w:val="0"/>
      <w:divBdr>
        <w:top w:val="none" w:sz="0" w:space="0" w:color="auto"/>
        <w:left w:val="none" w:sz="0" w:space="0" w:color="auto"/>
        <w:bottom w:val="none" w:sz="0" w:space="0" w:color="auto"/>
        <w:right w:val="none" w:sz="0" w:space="0" w:color="auto"/>
      </w:divBdr>
    </w:div>
    <w:div w:id="1893078866">
      <w:bodyDiv w:val="1"/>
      <w:marLeft w:val="0"/>
      <w:marRight w:val="0"/>
      <w:marTop w:val="0"/>
      <w:marBottom w:val="0"/>
      <w:divBdr>
        <w:top w:val="none" w:sz="0" w:space="0" w:color="auto"/>
        <w:left w:val="none" w:sz="0" w:space="0" w:color="auto"/>
        <w:bottom w:val="none" w:sz="0" w:space="0" w:color="auto"/>
        <w:right w:val="none" w:sz="0" w:space="0" w:color="auto"/>
      </w:divBdr>
    </w:div>
    <w:div w:id="1895193150">
      <w:bodyDiv w:val="1"/>
      <w:marLeft w:val="0"/>
      <w:marRight w:val="0"/>
      <w:marTop w:val="0"/>
      <w:marBottom w:val="0"/>
      <w:divBdr>
        <w:top w:val="none" w:sz="0" w:space="0" w:color="auto"/>
        <w:left w:val="none" w:sz="0" w:space="0" w:color="auto"/>
        <w:bottom w:val="none" w:sz="0" w:space="0" w:color="auto"/>
        <w:right w:val="none" w:sz="0" w:space="0" w:color="auto"/>
      </w:divBdr>
    </w:div>
    <w:div w:id="1913813421">
      <w:bodyDiv w:val="1"/>
      <w:marLeft w:val="0"/>
      <w:marRight w:val="0"/>
      <w:marTop w:val="0"/>
      <w:marBottom w:val="0"/>
      <w:divBdr>
        <w:top w:val="none" w:sz="0" w:space="0" w:color="auto"/>
        <w:left w:val="none" w:sz="0" w:space="0" w:color="auto"/>
        <w:bottom w:val="none" w:sz="0" w:space="0" w:color="auto"/>
        <w:right w:val="none" w:sz="0" w:space="0" w:color="auto"/>
      </w:divBdr>
    </w:div>
    <w:div w:id="1928229626">
      <w:bodyDiv w:val="1"/>
      <w:marLeft w:val="0"/>
      <w:marRight w:val="0"/>
      <w:marTop w:val="0"/>
      <w:marBottom w:val="0"/>
      <w:divBdr>
        <w:top w:val="none" w:sz="0" w:space="0" w:color="auto"/>
        <w:left w:val="none" w:sz="0" w:space="0" w:color="auto"/>
        <w:bottom w:val="none" w:sz="0" w:space="0" w:color="auto"/>
        <w:right w:val="none" w:sz="0" w:space="0" w:color="auto"/>
      </w:divBdr>
    </w:div>
    <w:div w:id="1948655570">
      <w:bodyDiv w:val="1"/>
      <w:marLeft w:val="0"/>
      <w:marRight w:val="0"/>
      <w:marTop w:val="0"/>
      <w:marBottom w:val="0"/>
      <w:divBdr>
        <w:top w:val="none" w:sz="0" w:space="0" w:color="auto"/>
        <w:left w:val="none" w:sz="0" w:space="0" w:color="auto"/>
        <w:bottom w:val="none" w:sz="0" w:space="0" w:color="auto"/>
        <w:right w:val="none" w:sz="0" w:space="0" w:color="auto"/>
      </w:divBdr>
    </w:div>
    <w:div w:id="1959406705">
      <w:bodyDiv w:val="1"/>
      <w:marLeft w:val="0"/>
      <w:marRight w:val="0"/>
      <w:marTop w:val="0"/>
      <w:marBottom w:val="0"/>
      <w:divBdr>
        <w:top w:val="none" w:sz="0" w:space="0" w:color="auto"/>
        <w:left w:val="none" w:sz="0" w:space="0" w:color="auto"/>
        <w:bottom w:val="none" w:sz="0" w:space="0" w:color="auto"/>
        <w:right w:val="none" w:sz="0" w:space="0" w:color="auto"/>
      </w:divBdr>
    </w:div>
    <w:div w:id="1973364547">
      <w:bodyDiv w:val="1"/>
      <w:marLeft w:val="0"/>
      <w:marRight w:val="0"/>
      <w:marTop w:val="0"/>
      <w:marBottom w:val="0"/>
      <w:divBdr>
        <w:top w:val="none" w:sz="0" w:space="0" w:color="auto"/>
        <w:left w:val="none" w:sz="0" w:space="0" w:color="auto"/>
        <w:bottom w:val="none" w:sz="0" w:space="0" w:color="auto"/>
        <w:right w:val="none" w:sz="0" w:space="0" w:color="auto"/>
      </w:divBdr>
    </w:div>
    <w:div w:id="1977371055">
      <w:bodyDiv w:val="1"/>
      <w:marLeft w:val="0"/>
      <w:marRight w:val="0"/>
      <w:marTop w:val="0"/>
      <w:marBottom w:val="0"/>
      <w:divBdr>
        <w:top w:val="none" w:sz="0" w:space="0" w:color="auto"/>
        <w:left w:val="none" w:sz="0" w:space="0" w:color="auto"/>
        <w:bottom w:val="none" w:sz="0" w:space="0" w:color="auto"/>
        <w:right w:val="none" w:sz="0" w:space="0" w:color="auto"/>
      </w:divBdr>
    </w:div>
    <w:div w:id="2005283869">
      <w:bodyDiv w:val="1"/>
      <w:marLeft w:val="0"/>
      <w:marRight w:val="0"/>
      <w:marTop w:val="0"/>
      <w:marBottom w:val="0"/>
      <w:divBdr>
        <w:top w:val="none" w:sz="0" w:space="0" w:color="auto"/>
        <w:left w:val="none" w:sz="0" w:space="0" w:color="auto"/>
        <w:bottom w:val="none" w:sz="0" w:space="0" w:color="auto"/>
        <w:right w:val="none" w:sz="0" w:space="0" w:color="auto"/>
      </w:divBdr>
    </w:div>
    <w:div w:id="2019963725">
      <w:bodyDiv w:val="1"/>
      <w:marLeft w:val="0"/>
      <w:marRight w:val="0"/>
      <w:marTop w:val="0"/>
      <w:marBottom w:val="0"/>
      <w:divBdr>
        <w:top w:val="none" w:sz="0" w:space="0" w:color="auto"/>
        <w:left w:val="none" w:sz="0" w:space="0" w:color="auto"/>
        <w:bottom w:val="none" w:sz="0" w:space="0" w:color="auto"/>
        <w:right w:val="none" w:sz="0" w:space="0" w:color="auto"/>
      </w:divBdr>
    </w:div>
    <w:div w:id="2074964669">
      <w:bodyDiv w:val="1"/>
      <w:marLeft w:val="0"/>
      <w:marRight w:val="0"/>
      <w:marTop w:val="0"/>
      <w:marBottom w:val="0"/>
      <w:divBdr>
        <w:top w:val="none" w:sz="0" w:space="0" w:color="auto"/>
        <w:left w:val="none" w:sz="0" w:space="0" w:color="auto"/>
        <w:bottom w:val="none" w:sz="0" w:space="0" w:color="auto"/>
        <w:right w:val="none" w:sz="0" w:space="0" w:color="auto"/>
      </w:divBdr>
    </w:div>
    <w:div w:id="2086343306">
      <w:bodyDiv w:val="1"/>
      <w:marLeft w:val="0"/>
      <w:marRight w:val="0"/>
      <w:marTop w:val="0"/>
      <w:marBottom w:val="0"/>
      <w:divBdr>
        <w:top w:val="none" w:sz="0" w:space="0" w:color="auto"/>
        <w:left w:val="none" w:sz="0" w:space="0" w:color="auto"/>
        <w:bottom w:val="none" w:sz="0" w:space="0" w:color="auto"/>
        <w:right w:val="none" w:sz="0" w:space="0" w:color="auto"/>
      </w:divBdr>
    </w:div>
    <w:div w:id="2091077096">
      <w:bodyDiv w:val="1"/>
      <w:marLeft w:val="0"/>
      <w:marRight w:val="0"/>
      <w:marTop w:val="0"/>
      <w:marBottom w:val="0"/>
      <w:divBdr>
        <w:top w:val="none" w:sz="0" w:space="0" w:color="auto"/>
        <w:left w:val="none" w:sz="0" w:space="0" w:color="auto"/>
        <w:bottom w:val="none" w:sz="0" w:space="0" w:color="auto"/>
        <w:right w:val="none" w:sz="0" w:space="0" w:color="auto"/>
      </w:divBdr>
    </w:div>
    <w:div w:id="2114664826">
      <w:bodyDiv w:val="1"/>
      <w:marLeft w:val="0"/>
      <w:marRight w:val="0"/>
      <w:marTop w:val="0"/>
      <w:marBottom w:val="0"/>
      <w:divBdr>
        <w:top w:val="none" w:sz="0" w:space="0" w:color="auto"/>
        <w:left w:val="none" w:sz="0" w:space="0" w:color="auto"/>
        <w:bottom w:val="none" w:sz="0" w:space="0" w:color="auto"/>
        <w:right w:val="none" w:sz="0" w:space="0" w:color="auto"/>
      </w:divBdr>
    </w:div>
    <w:div w:id="2117097118">
      <w:bodyDiv w:val="1"/>
      <w:marLeft w:val="0"/>
      <w:marRight w:val="0"/>
      <w:marTop w:val="0"/>
      <w:marBottom w:val="0"/>
      <w:divBdr>
        <w:top w:val="none" w:sz="0" w:space="0" w:color="auto"/>
        <w:left w:val="none" w:sz="0" w:space="0" w:color="auto"/>
        <w:bottom w:val="none" w:sz="0" w:space="0" w:color="auto"/>
        <w:right w:val="none" w:sz="0" w:space="0" w:color="auto"/>
      </w:divBdr>
    </w:div>
    <w:div w:id="2128891742">
      <w:bodyDiv w:val="1"/>
      <w:marLeft w:val="0"/>
      <w:marRight w:val="0"/>
      <w:marTop w:val="0"/>
      <w:marBottom w:val="0"/>
      <w:divBdr>
        <w:top w:val="none" w:sz="0" w:space="0" w:color="auto"/>
        <w:left w:val="none" w:sz="0" w:space="0" w:color="auto"/>
        <w:bottom w:val="none" w:sz="0" w:space="0" w:color="auto"/>
        <w:right w:val="none" w:sz="0" w:space="0" w:color="auto"/>
      </w:divBdr>
    </w:div>
    <w:div w:id="2139449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terina.nugrahanti@uksw.edu*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journalfeb.unla.ac.id/index.php/jasa" TargetMode="External"/><Relationship Id="rId1" Type="http://schemas.openxmlformats.org/officeDocument/2006/relationships/hyperlink" Target="http://journalfeb.unla.ac.id/index.php/jas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1EC7C-D929-4C13-A260-5E0717A76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14</Pages>
  <Words>23623</Words>
  <Characters>134653</Characters>
  <Application>Microsoft Office Word</Application>
  <DocSecurity>0</DocSecurity>
  <Lines>1122</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Aprilia Pasca Ratiningsih</dc:creator>
  <cp:keywords/>
  <dc:description/>
  <cp:lastModifiedBy>anisa pramestisifa</cp:lastModifiedBy>
  <cp:revision>27</cp:revision>
  <dcterms:created xsi:type="dcterms:W3CDTF">2023-04-11T05:23:00Z</dcterms:created>
  <dcterms:modified xsi:type="dcterms:W3CDTF">2023-05-01T01:36:00Z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40a2b5e8-e8a6-3163-be67-e098c866eb99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11th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7b418fedf3a5f2109977805839aca4aaa2760481046825a0d61185b70085dd05</vt:lpwstr>
  </property>
</Properties>
</file>